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B94F" w14:textId="52B7F8B5" w:rsidR="00700EF5" w:rsidRPr="000F716F" w:rsidRDefault="00700EF5" w:rsidP="00700EF5">
      <w:pPr>
        <w:pStyle w:val="3GPPHeader"/>
        <w:spacing w:after="60"/>
        <w:rPr>
          <w:szCs w:val="24"/>
          <w:highlight w:val="yellow"/>
        </w:rPr>
      </w:pPr>
      <w:r w:rsidRPr="000F716F">
        <w:rPr>
          <w:szCs w:val="24"/>
        </w:rPr>
        <w:t xml:space="preserve">3GPP TSG-RAN WG2 </w:t>
      </w:r>
      <w:r w:rsidR="00D21797" w:rsidRPr="000F716F">
        <w:rPr>
          <w:szCs w:val="24"/>
        </w:rPr>
        <w:t>#103</w:t>
      </w:r>
      <w:r w:rsidRPr="000F716F">
        <w:rPr>
          <w:szCs w:val="24"/>
        </w:rPr>
        <w:tab/>
      </w:r>
      <w:bookmarkStart w:id="0" w:name="_GoBack"/>
      <w:r w:rsidR="00D464BD" w:rsidRPr="00D464BD">
        <w:rPr>
          <w:szCs w:val="24"/>
        </w:rPr>
        <w:t>R2-1812285</w:t>
      </w:r>
      <w:bookmarkEnd w:id="0"/>
    </w:p>
    <w:p w14:paraId="44FAEDEE" w14:textId="476F4A0A" w:rsidR="00700EF5" w:rsidRPr="000F716F" w:rsidRDefault="00D21797" w:rsidP="00700EF5">
      <w:pPr>
        <w:pStyle w:val="3GPPHeader"/>
        <w:rPr>
          <w:szCs w:val="24"/>
        </w:rPr>
      </w:pPr>
      <w:r w:rsidRPr="000F716F">
        <w:rPr>
          <w:szCs w:val="24"/>
        </w:rPr>
        <w:t>Gothenburg</w:t>
      </w:r>
      <w:r w:rsidR="005E03C7" w:rsidRPr="000F716F">
        <w:rPr>
          <w:szCs w:val="24"/>
        </w:rPr>
        <w:t>,</w:t>
      </w:r>
      <w:r w:rsidR="00D323F0" w:rsidRPr="000F716F">
        <w:rPr>
          <w:szCs w:val="24"/>
        </w:rPr>
        <w:t xml:space="preserve"> </w:t>
      </w:r>
      <w:r w:rsidRPr="000F716F">
        <w:rPr>
          <w:szCs w:val="24"/>
        </w:rPr>
        <w:t>Sweden</w:t>
      </w:r>
      <w:r w:rsidR="00700EF5" w:rsidRPr="000F716F">
        <w:rPr>
          <w:szCs w:val="24"/>
        </w:rPr>
        <w:t xml:space="preserve">, </w:t>
      </w:r>
      <w:r w:rsidRPr="000F716F">
        <w:rPr>
          <w:szCs w:val="24"/>
        </w:rPr>
        <w:t>20</w:t>
      </w:r>
      <w:r w:rsidRPr="000F716F">
        <w:rPr>
          <w:szCs w:val="24"/>
          <w:vertAlign w:val="superscript"/>
        </w:rPr>
        <w:t>th</w:t>
      </w:r>
      <w:r w:rsidR="00044C53" w:rsidRPr="000F716F">
        <w:rPr>
          <w:szCs w:val="24"/>
        </w:rPr>
        <w:t xml:space="preserve"> </w:t>
      </w:r>
      <w:r w:rsidR="00700EF5" w:rsidRPr="000F716F">
        <w:rPr>
          <w:szCs w:val="24"/>
        </w:rPr>
        <w:t xml:space="preserve">– </w:t>
      </w:r>
      <w:r w:rsidRPr="000F716F">
        <w:rPr>
          <w:szCs w:val="24"/>
        </w:rPr>
        <w:t>24</w:t>
      </w:r>
      <w:r w:rsidR="00044C53" w:rsidRPr="000F716F">
        <w:rPr>
          <w:szCs w:val="24"/>
          <w:vertAlign w:val="superscript"/>
        </w:rPr>
        <w:t>th</w:t>
      </w:r>
      <w:r w:rsidR="00044C53" w:rsidRPr="000F716F">
        <w:rPr>
          <w:szCs w:val="24"/>
        </w:rPr>
        <w:t xml:space="preserve"> </w:t>
      </w:r>
      <w:r w:rsidRPr="000F716F">
        <w:rPr>
          <w:szCs w:val="24"/>
        </w:rPr>
        <w:t>August</w:t>
      </w:r>
      <w:r w:rsidR="00700EF5" w:rsidRPr="000F716F">
        <w:rPr>
          <w:szCs w:val="24"/>
        </w:rPr>
        <w:t xml:space="preserve"> 201</w:t>
      </w:r>
      <w:r w:rsidR="000151AE" w:rsidRPr="000F716F">
        <w:rPr>
          <w:szCs w:val="24"/>
        </w:rPr>
        <w:t>8</w:t>
      </w:r>
      <w:r w:rsidRPr="000F716F">
        <w:rPr>
          <w:szCs w:val="24"/>
        </w:rPr>
        <w:tab/>
        <w:t xml:space="preserve">Update of </w:t>
      </w:r>
      <w:hyperlink r:id="rId14" w:history="1">
        <w:r w:rsidR="000F716F">
          <w:rPr>
            <w:rStyle w:val="Hyperlink"/>
            <w:szCs w:val="24"/>
          </w:rPr>
          <w:t>R2-1809723</w:t>
        </w:r>
      </w:hyperlink>
    </w:p>
    <w:p w14:paraId="6986A265" w14:textId="77777777" w:rsidR="00E90E49" w:rsidRPr="00CE0424" w:rsidRDefault="00E90E49" w:rsidP="00357380">
      <w:pPr>
        <w:pStyle w:val="3GPPHeader"/>
      </w:pPr>
    </w:p>
    <w:p w14:paraId="6D10DBD9" w14:textId="6162C5E5" w:rsidR="00E90E49" w:rsidRPr="000B0A97" w:rsidRDefault="00E90E49" w:rsidP="00311702">
      <w:pPr>
        <w:pStyle w:val="3GPPHeader"/>
        <w:rPr>
          <w:sz w:val="22"/>
          <w:szCs w:val="22"/>
          <w:lang w:val="en-US"/>
        </w:rPr>
      </w:pPr>
      <w:r w:rsidRPr="000B0A97">
        <w:rPr>
          <w:sz w:val="22"/>
          <w:szCs w:val="22"/>
          <w:lang w:val="en-US"/>
        </w:rPr>
        <w:t>Agenda Item:</w:t>
      </w:r>
      <w:r w:rsidRPr="000B0A97">
        <w:rPr>
          <w:sz w:val="22"/>
          <w:szCs w:val="22"/>
          <w:lang w:val="en-US"/>
        </w:rPr>
        <w:tab/>
      </w:r>
      <w:r w:rsidR="000F716F" w:rsidRPr="000F716F">
        <w:rPr>
          <w:sz w:val="22"/>
          <w:szCs w:val="22"/>
          <w:lang w:val="en-US"/>
        </w:rPr>
        <w:t>10.4.5.3</w:t>
      </w:r>
    </w:p>
    <w:p w14:paraId="3ACF07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6EC3F8" w14:textId="515C969B" w:rsidR="00E90E49" w:rsidRPr="00CE0424" w:rsidRDefault="003D3C45" w:rsidP="00311702">
      <w:pPr>
        <w:pStyle w:val="3GPPHeader"/>
        <w:rPr>
          <w:sz w:val="22"/>
          <w:szCs w:val="22"/>
        </w:rPr>
      </w:pPr>
      <w:r>
        <w:rPr>
          <w:sz w:val="22"/>
          <w:szCs w:val="22"/>
        </w:rPr>
        <w:t>Title:</w:t>
      </w:r>
      <w:r w:rsidR="00E90E49" w:rsidRPr="00CE0424">
        <w:rPr>
          <w:sz w:val="22"/>
          <w:szCs w:val="22"/>
        </w:rPr>
        <w:tab/>
      </w:r>
      <w:r w:rsidR="00F73674" w:rsidRPr="00F73674">
        <w:rPr>
          <w:sz w:val="22"/>
          <w:szCs w:val="22"/>
        </w:rPr>
        <w:t>Configuration of POs within a PF</w:t>
      </w:r>
    </w:p>
    <w:p w14:paraId="3B60CA8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1488B">
        <w:rPr>
          <w:sz w:val="22"/>
          <w:szCs w:val="22"/>
        </w:rPr>
        <w:t>Discussion, Decision</w:t>
      </w:r>
    </w:p>
    <w:p w14:paraId="119537C3" w14:textId="15E10F37" w:rsidR="00C24345" w:rsidRDefault="00E90E49" w:rsidP="00A2052C">
      <w:pPr>
        <w:pStyle w:val="Heading1"/>
      </w:pPr>
      <w:r w:rsidRPr="00CE0424">
        <w:t>Introduction</w:t>
      </w:r>
    </w:p>
    <w:p w14:paraId="7A2552D1" w14:textId="5A894758" w:rsidR="004F28BD" w:rsidRDefault="00D2190A" w:rsidP="00A2052C">
      <w:r>
        <w:t>The essential means for configuration of paging frames and paging occasions have been agreed and are covered in the current version of TS 38.304. However, the currently agreed methods are suboptimal</w:t>
      </w:r>
      <w:r w:rsidR="00A33B0C">
        <w:t xml:space="preserve"> and </w:t>
      </w:r>
      <w:r w:rsidR="004A44FE">
        <w:t>thus need to be improved</w:t>
      </w:r>
      <w:r w:rsidR="008842D5">
        <w:t xml:space="preserve">, which is also reflected in the FFS in the paging related agreements from the RAN2 ad hoc 1807 meeting. </w:t>
      </w:r>
      <w:r>
        <w:t>This is what is discussed in this document. The</w:t>
      </w:r>
      <w:r w:rsidR="00E40233">
        <w:t xml:space="preserve"> documented is associated with</w:t>
      </w:r>
      <w:r w:rsidR="004F28BD">
        <w:t xml:space="preserve"> the CRs provided for 38</w:t>
      </w:r>
      <w:r w:rsidR="004F28BD" w:rsidRPr="004F28BD">
        <w:t xml:space="preserve">.304 </w:t>
      </w:r>
      <w:r w:rsidR="004F28BD" w:rsidRPr="004F28BD">
        <w:fldChar w:fldCharType="begin"/>
      </w:r>
      <w:r w:rsidR="004F28BD" w:rsidRPr="004F28BD">
        <w:instrText xml:space="preserve"> REF _Ref517263026 \r \h  \* MERGEFORMAT </w:instrText>
      </w:r>
      <w:r w:rsidR="004F28BD" w:rsidRPr="004F28BD">
        <w:fldChar w:fldCharType="separate"/>
      </w:r>
      <w:r w:rsidR="004F28BD" w:rsidRPr="004F28BD">
        <w:t>[1]</w:t>
      </w:r>
      <w:r w:rsidR="004F28BD" w:rsidRPr="004F28BD">
        <w:fldChar w:fldCharType="end"/>
      </w:r>
      <w:r w:rsidR="004F28BD" w:rsidRPr="004F28BD">
        <w:t xml:space="preserve"> and 38.331 </w:t>
      </w:r>
      <w:r w:rsidR="004F28BD" w:rsidRPr="004F28BD">
        <w:fldChar w:fldCharType="begin"/>
      </w:r>
      <w:r w:rsidR="004F28BD" w:rsidRPr="004F28BD">
        <w:instrText xml:space="preserve"> REF _Ref517381151 \r \h  \* MERGEFORMAT </w:instrText>
      </w:r>
      <w:r w:rsidR="004F28BD" w:rsidRPr="004F28BD">
        <w:fldChar w:fldCharType="separate"/>
      </w:r>
      <w:r w:rsidR="004F28BD" w:rsidRPr="004F28BD">
        <w:t>[2]</w:t>
      </w:r>
      <w:r w:rsidR="004F28BD" w:rsidRPr="004F28BD">
        <w:fldChar w:fldCharType="end"/>
      </w:r>
      <w:r w:rsidR="004F28BD" w:rsidRPr="004F28BD">
        <w:t>.</w:t>
      </w:r>
      <w:r w:rsidR="004F28BD">
        <w:t xml:space="preserve"> </w:t>
      </w:r>
    </w:p>
    <w:p w14:paraId="354C8702" w14:textId="77777777" w:rsidR="004000E8" w:rsidRPr="00CE0424" w:rsidRDefault="004000E8" w:rsidP="00CE0424">
      <w:pPr>
        <w:pStyle w:val="Heading1"/>
      </w:pPr>
      <w:bookmarkStart w:id="1" w:name="_Ref178064866"/>
      <w:r w:rsidRPr="00CE0424">
        <w:t>Discussion</w:t>
      </w:r>
      <w:bookmarkEnd w:id="1"/>
    </w:p>
    <w:p w14:paraId="014FA366" w14:textId="1A17F837" w:rsidR="000951B8" w:rsidRDefault="000951B8" w:rsidP="00CE0424">
      <w:pPr>
        <w:pStyle w:val="BodyText"/>
      </w:pPr>
      <w:r>
        <w:t>For configuration/allocation of paging frames (PFs), the LTE algorithm will be reused in NR with the addition of an offset which allows shifting of the PFs a desired number of steps in time. For the configuration/allocation of paging occasions (POs) within a PF, the LTE algorithm is however not suitable in its entirety for NR.</w:t>
      </w:r>
    </w:p>
    <w:p w14:paraId="249A105A" w14:textId="11B792F3" w:rsidR="000951B8" w:rsidRDefault="000951B8" w:rsidP="00CE0424">
      <w:pPr>
        <w:pStyle w:val="BodyText"/>
      </w:pPr>
      <w:r>
        <w:t>In LTE, the configuration of POs within a PF is based on a table where the input parameters are Ns</w:t>
      </w:r>
      <w:r w:rsidR="00425762">
        <w:t xml:space="preserve"> = </w:t>
      </w:r>
      <w:r w:rsidR="00425762" w:rsidRPr="00735137">
        <w:t>max(1,</w:t>
      </w:r>
      <w:r w:rsidR="00425762">
        <w:t xml:space="preserve"> </w:t>
      </w:r>
      <w:proofErr w:type="spellStart"/>
      <w:r w:rsidR="00425762" w:rsidRPr="00311757">
        <w:rPr>
          <w:i/>
        </w:rPr>
        <w:t>nB</w:t>
      </w:r>
      <w:proofErr w:type="spellEnd"/>
      <w:r w:rsidR="00425762" w:rsidRPr="00735137">
        <w:t>/T)</w:t>
      </w:r>
      <w:r>
        <w:t xml:space="preserve"> (</w:t>
      </w:r>
      <w:r w:rsidR="00425762">
        <w:t xml:space="preserve">i.e. Ns is </w:t>
      </w:r>
      <w:r>
        <w:t xml:space="preserve">the number of POs in a PF) and </w:t>
      </w:r>
      <w:proofErr w:type="spellStart"/>
      <w:r>
        <w:t>i_s</w:t>
      </w:r>
      <w:proofErr w:type="spellEnd"/>
      <w:r>
        <w:t xml:space="preserve"> = </w:t>
      </w:r>
      <w:r w:rsidRPr="001F03BB">
        <w:t>floor(UE_ID/N) mod Ns</w:t>
      </w:r>
      <w:r w:rsidRPr="000951B8">
        <w:t xml:space="preserve"> (</w:t>
      </w:r>
      <w:r w:rsidR="00425762">
        <w:t>i.e.</w:t>
      </w:r>
      <w:r w:rsidRPr="000951B8">
        <w:t xml:space="preserve"> </w:t>
      </w:r>
      <w:proofErr w:type="spellStart"/>
      <w:r w:rsidRPr="000951B8">
        <w:t>i_s</w:t>
      </w:r>
      <w:proofErr w:type="spellEnd"/>
      <w:r w:rsidRPr="000951B8">
        <w:t xml:space="preserve"> is an index pointing out a certain UE’s PO within a PF)</w:t>
      </w:r>
      <w:r w:rsidR="00425762">
        <w:t>. The table maps POs to specific subframe(s) in the PF as well as allows a UE to derive its specific PO in the PF based on its UE ID.</w:t>
      </w:r>
    </w:p>
    <w:p w14:paraId="0AF68111" w14:textId="6A679955" w:rsidR="000951B8" w:rsidRDefault="00425762" w:rsidP="00CE0424">
      <w:pPr>
        <w:pStyle w:val="BodyText"/>
      </w:pPr>
      <w:r>
        <w:t>This table-based approach of LTE is not suitable for NR. In LTE it was simple to map a PO to a subframe</w:t>
      </w:r>
      <w:r w:rsidR="00E031B8">
        <w:t xml:space="preserve"> and this could easily be done through the table specified for this purpose. However, in NR a PO cannot simply be mapped to a subframe. In terms of transmission resources, a subframe is an unambiguous concept in LTE (with the only variation being normal or extended cyclic prefix). In NR, on the other hand, the transmission resources (in terms of slots and hence OFDM symbols) vary with different numerologies</w:t>
      </w:r>
      <w:r w:rsidR="00DF3ABD">
        <w:t xml:space="preserve"> (i.e. subcarrier spacings, SCSs)</w:t>
      </w:r>
      <w:r w:rsidR="00E031B8">
        <w:t>. In addition</w:t>
      </w:r>
      <w:r w:rsidR="00D84CAB">
        <w:t>,</w:t>
      </w:r>
      <w:r w:rsidR="00E031B8">
        <w:t xml:space="preserve"> the </w:t>
      </w:r>
      <w:r w:rsidR="00491194">
        <w:t>length of</w:t>
      </w:r>
      <w:r w:rsidR="00E031B8">
        <w:t xml:space="preserve"> a PO</w:t>
      </w:r>
      <w:r w:rsidR="00DF3ABD">
        <w:t xml:space="preserve"> in NR is variable and</w:t>
      </w:r>
      <w:r w:rsidR="00E031B8">
        <w:t xml:space="preserve"> depends </w:t>
      </w:r>
      <w:r w:rsidR="0003071A">
        <w:t xml:space="preserve">on </w:t>
      </w:r>
      <w:r w:rsidR="00E031B8">
        <w:t xml:space="preserve">the number of beams needed in a possible beam sweep for the PDCCH paging </w:t>
      </w:r>
      <w:r w:rsidR="0003497E">
        <w:t xml:space="preserve">transmissions </w:t>
      </w:r>
      <w:r w:rsidR="00E031B8">
        <w:t xml:space="preserve">in combination with the SCS and consequent symbol length. </w:t>
      </w:r>
      <w:r w:rsidR="00690288">
        <w:t>And maybe most importantly, when multiple beams are used for paging transmission in NR, a PO will in essence consist of a set of PDCCH monitoring occasions</w:t>
      </w:r>
      <w:r w:rsidR="006146C3">
        <w:t xml:space="preserve"> – </w:t>
      </w:r>
      <w:r w:rsidR="00690288">
        <w:t>one for each beam – and these</w:t>
      </w:r>
      <w:r w:rsidR="006146C3">
        <w:t xml:space="preserve"> PDCCH monitoring occasions have to be allocated in time. </w:t>
      </w:r>
      <w:r w:rsidR="00E4086A">
        <w:t xml:space="preserve">For these reasons, the table-based PO configuration mechanism of LTE has been replaced by a mechanism based on the </w:t>
      </w:r>
      <w:proofErr w:type="spellStart"/>
      <w:r w:rsidR="00E4086A" w:rsidRPr="00813010">
        <w:rPr>
          <w:i/>
        </w:rPr>
        <w:t>pagingSearchSpace</w:t>
      </w:r>
      <w:proofErr w:type="spellEnd"/>
      <w:r w:rsidR="00E4086A">
        <w:t xml:space="preserve"> in NR</w:t>
      </w:r>
      <w:r w:rsidR="00E031B8">
        <w:t xml:space="preserve">. The Ns and </w:t>
      </w:r>
      <w:proofErr w:type="spellStart"/>
      <w:r w:rsidR="00E031B8">
        <w:t>i_s</w:t>
      </w:r>
      <w:proofErr w:type="spellEnd"/>
      <w:r w:rsidR="00E031B8">
        <w:t xml:space="preserve"> parameters are retained</w:t>
      </w:r>
      <w:r w:rsidR="006146C3">
        <w:t xml:space="preserve"> (although Ns is configured independently in NR)</w:t>
      </w:r>
      <w:r w:rsidR="00E031B8">
        <w:t>, but they no longer point out subframes in a paging frame, but rather sets of PDCCH monitoring occasions (constituting PDCCH beam sweeps) in a PF</w:t>
      </w:r>
      <w:r w:rsidR="006146C3">
        <w:t>, where each set of PDCCH monitoring occasions forms a PO</w:t>
      </w:r>
      <w:r w:rsidR="00E031B8">
        <w:t>.</w:t>
      </w:r>
    </w:p>
    <w:p w14:paraId="281538AF" w14:textId="75AF23DA" w:rsidR="0099035E" w:rsidRDefault="0099035E" w:rsidP="00CE0424">
      <w:pPr>
        <w:pStyle w:val="BodyText"/>
      </w:pPr>
      <w:r>
        <w:t>The following was agreed in RAN2 with regards to paging on the RAN2 ad hoc 1807 meeting in Montreal:</w:t>
      </w:r>
    </w:p>
    <w:p w14:paraId="491C9FE6" w14:textId="30D1A4E1" w:rsidR="00474AE9" w:rsidRPr="00CF009A" w:rsidRDefault="00474AE9" w:rsidP="00474AE9">
      <w:pPr>
        <w:spacing w:before="240"/>
        <w:ind w:left="357"/>
        <w:rPr>
          <w:rFonts w:cs="Arial"/>
          <w:i/>
        </w:rPr>
      </w:pPr>
      <w:r w:rsidRPr="00CF009A">
        <w:rPr>
          <w:rFonts w:cs="Arial"/>
          <w:i/>
        </w:rPr>
        <w:t>Agreements:</w:t>
      </w:r>
    </w:p>
    <w:p w14:paraId="6A2F099A" w14:textId="77777777" w:rsidR="00474AE9" w:rsidRPr="00CF009A" w:rsidRDefault="00474AE9" w:rsidP="00474AE9">
      <w:pPr>
        <w:tabs>
          <w:tab w:val="left" w:pos="720"/>
        </w:tabs>
        <w:spacing w:before="120"/>
        <w:ind w:left="1077" w:hanging="720"/>
        <w:rPr>
          <w:rFonts w:cs="Arial"/>
          <w:i/>
        </w:rPr>
      </w:pPr>
      <w:r w:rsidRPr="00CF009A">
        <w:rPr>
          <w:rFonts w:cs="Arial"/>
          <w:i/>
        </w:rPr>
        <w:t>0</w:t>
      </w:r>
      <w:r w:rsidRPr="00CF009A">
        <w:rPr>
          <w:rFonts w:cs="Arial"/>
          <w:i/>
        </w:rPr>
        <w:tab/>
      </w:r>
      <w:r w:rsidRPr="00CF009A">
        <w:rPr>
          <w:rFonts w:cs="Arial"/>
          <w:i/>
        </w:rPr>
        <w:tab/>
        <w:t>Define a useful paging PDCCH monitoring occasion as a monitoring occasion doesn’t conflict with UL slots/symbols.</w:t>
      </w:r>
    </w:p>
    <w:p w14:paraId="29904AFD" w14:textId="77777777" w:rsidR="00474AE9" w:rsidRPr="00CF009A" w:rsidRDefault="00474AE9" w:rsidP="00474AE9">
      <w:pPr>
        <w:tabs>
          <w:tab w:val="left" w:pos="720"/>
        </w:tabs>
        <w:spacing w:before="120"/>
        <w:ind w:left="1077" w:hanging="720"/>
        <w:rPr>
          <w:rFonts w:cs="Arial"/>
          <w:i/>
        </w:rPr>
      </w:pPr>
      <w:r w:rsidRPr="00CF009A">
        <w:rPr>
          <w:rFonts w:cs="Arial"/>
          <w:i/>
        </w:rPr>
        <w:t>1</w:t>
      </w:r>
      <w:r w:rsidRPr="00CF009A">
        <w:rPr>
          <w:rFonts w:cs="Arial"/>
          <w:i/>
        </w:rPr>
        <w:tab/>
      </w:r>
      <w:r w:rsidRPr="00CF009A">
        <w:rPr>
          <w:rFonts w:cs="Arial"/>
          <w:i/>
        </w:rPr>
        <w:tab/>
        <w:t>For non-default association, one PO comprises of ‘N’ useful paging PDCCH monitoring occasion where ‘N’ is equal to number of actual transmitted SSBs.  RAN2 understanding is that the Kth monitoring occasion in the PO is corresponded to the Kth transmitted SSB.</w:t>
      </w:r>
    </w:p>
    <w:p w14:paraId="1F9990EC" w14:textId="77777777" w:rsidR="00474AE9" w:rsidRPr="00CF009A" w:rsidRDefault="00474AE9" w:rsidP="00474AE9">
      <w:pPr>
        <w:tabs>
          <w:tab w:val="left" w:pos="720"/>
        </w:tabs>
        <w:spacing w:before="120"/>
        <w:ind w:left="1077" w:hanging="720"/>
        <w:rPr>
          <w:rFonts w:cs="Arial"/>
          <w:i/>
        </w:rPr>
      </w:pPr>
      <w:r w:rsidRPr="004F28BD">
        <w:rPr>
          <w:rFonts w:cs="Arial"/>
          <w:i/>
        </w:rPr>
        <w:lastRenderedPageBreak/>
        <w:t>2</w:t>
      </w:r>
      <w:r w:rsidRPr="004F28BD">
        <w:rPr>
          <w:rFonts w:cs="Arial"/>
          <w:i/>
        </w:rPr>
        <w:tab/>
      </w:r>
      <w:r w:rsidRPr="004F28BD">
        <w:rPr>
          <w:rFonts w:cs="Arial"/>
          <w:i/>
        </w:rPr>
        <w:tab/>
        <w:t>For non-default association, (</w:t>
      </w:r>
      <w:proofErr w:type="spellStart"/>
      <w:r w:rsidRPr="004F28BD">
        <w:rPr>
          <w:rFonts w:cs="Arial"/>
          <w:i/>
        </w:rPr>
        <w:t>i_s</w:t>
      </w:r>
      <w:proofErr w:type="spellEnd"/>
      <w:r w:rsidRPr="004F28BD">
        <w:rPr>
          <w:rFonts w:cs="Arial"/>
          <w:i/>
        </w:rPr>
        <w:t xml:space="preserve"> + 1)</w:t>
      </w:r>
      <w:proofErr w:type="spellStart"/>
      <w:r w:rsidRPr="004F28BD">
        <w:rPr>
          <w:rFonts w:cs="Arial"/>
          <w:i/>
          <w:vertAlign w:val="superscript"/>
        </w:rPr>
        <w:t>th</w:t>
      </w:r>
      <w:proofErr w:type="spellEnd"/>
      <w:r w:rsidRPr="004F28BD">
        <w:rPr>
          <w:rFonts w:cs="Arial"/>
          <w:i/>
        </w:rPr>
        <w:t xml:space="preserve"> PO is a set of N consecutive useful paging PDCCH monitoring occasions for paging starting from the (</w:t>
      </w:r>
      <w:proofErr w:type="spellStart"/>
      <w:r w:rsidRPr="004F28BD">
        <w:rPr>
          <w:rFonts w:cs="Arial"/>
          <w:i/>
        </w:rPr>
        <w:t>i_s</w:t>
      </w:r>
      <w:proofErr w:type="spellEnd"/>
      <w:r w:rsidRPr="004F28BD">
        <w:rPr>
          <w:rFonts w:cs="Arial"/>
          <w:i/>
        </w:rPr>
        <w:t xml:space="preserve"> * N)</w:t>
      </w:r>
      <w:proofErr w:type="spellStart"/>
      <w:r w:rsidRPr="004F28BD">
        <w:rPr>
          <w:rFonts w:cs="Arial"/>
          <w:i/>
          <w:vertAlign w:val="superscript"/>
        </w:rPr>
        <w:t>th</w:t>
      </w:r>
      <w:proofErr w:type="spellEnd"/>
      <w:r w:rsidRPr="004F28BD">
        <w:rPr>
          <w:rFonts w:cs="Arial"/>
          <w:i/>
        </w:rPr>
        <w:t xml:space="preserve"> PDCCH monitoring occasion. The useful paging PDCCH monitoring occasions starting from 1st useful paging PDCCH monitoring occasion for paging in the paging frame are sequentially numbered from zero. FFS the necessity to introduce additional parameter to indicate the first PDCCH monitoring occasion of each PO in a PF.</w:t>
      </w:r>
    </w:p>
    <w:p w14:paraId="61596C5F" w14:textId="77777777" w:rsidR="00474AE9" w:rsidRPr="00CF009A" w:rsidRDefault="00474AE9" w:rsidP="00474AE9">
      <w:pPr>
        <w:tabs>
          <w:tab w:val="left" w:pos="720"/>
        </w:tabs>
        <w:spacing w:before="120"/>
        <w:ind w:left="1077" w:hanging="720"/>
        <w:rPr>
          <w:rFonts w:cs="Arial"/>
          <w:i/>
        </w:rPr>
      </w:pPr>
      <w:r w:rsidRPr="00CF009A">
        <w:rPr>
          <w:rFonts w:cs="Arial"/>
          <w:i/>
        </w:rPr>
        <w:t>3</w:t>
      </w:r>
      <w:r w:rsidRPr="00CF009A">
        <w:rPr>
          <w:rFonts w:cs="Arial"/>
          <w:i/>
        </w:rPr>
        <w:tab/>
      </w:r>
      <w:r w:rsidRPr="00CF009A">
        <w:rPr>
          <w:rFonts w:cs="Arial"/>
          <w:i/>
        </w:rPr>
        <w:tab/>
        <w:t xml:space="preserve">Support to configure Ns and N value instead of </w:t>
      </w:r>
      <w:proofErr w:type="spellStart"/>
      <w:r w:rsidRPr="00CF009A">
        <w:rPr>
          <w:rFonts w:cs="Arial"/>
          <w:i/>
        </w:rPr>
        <w:t>nB.</w:t>
      </w:r>
      <w:proofErr w:type="spellEnd"/>
    </w:p>
    <w:p w14:paraId="1C4E0129" w14:textId="77777777" w:rsidR="0099035E" w:rsidRDefault="0099035E" w:rsidP="00CE0424">
      <w:pPr>
        <w:pStyle w:val="BodyText"/>
      </w:pPr>
    </w:p>
    <w:p w14:paraId="197F4E3D" w14:textId="237240ED" w:rsidR="00784DD7" w:rsidRDefault="00BB43E3" w:rsidP="00CE0424">
      <w:pPr>
        <w:pStyle w:val="BodyText"/>
      </w:pPr>
      <w:r>
        <w:t xml:space="preserve">However, the </w:t>
      </w:r>
      <w:r w:rsidR="00474AE9">
        <w:t xml:space="preserve">above agreed </w:t>
      </w:r>
      <w:r>
        <w:t>algorithm for configuration of POs</w:t>
      </w:r>
      <w:r w:rsidR="00474AE9">
        <w:t xml:space="preserve"> and associated PDCCH monitoring occasions</w:t>
      </w:r>
      <w:r>
        <w:t xml:space="preserve"> within a PF </w:t>
      </w:r>
      <w:r w:rsidR="003736B7">
        <w:t xml:space="preserve">in the non-default case </w:t>
      </w:r>
      <w:r>
        <w:t>in NR</w:t>
      </w:r>
      <w:r w:rsidR="00474AE9">
        <w:t xml:space="preserve"> – in particular agreement 2 above –</w:t>
      </w:r>
      <w:r w:rsidR="00976CA3">
        <w:t xml:space="preserve"> </w:t>
      </w:r>
      <w:r w:rsidR="000B68E7">
        <w:t xml:space="preserve">is not without deficiencies and could be improved. </w:t>
      </w:r>
      <w:r w:rsidR="00003A24">
        <w:t>A preferable allocation of multiple POs in a paging frame (PF) is that the POs are distributed in the PF with gaps in between the POs, to spread out the load, e.g. on the RACH</w:t>
      </w:r>
      <w:r w:rsidR="00555386">
        <w:t>,</w:t>
      </w:r>
      <w:r w:rsidR="00003A24">
        <w:t xml:space="preserve"> to facilitate TDD operation</w:t>
      </w:r>
      <w:r w:rsidR="00555386">
        <w:t xml:space="preserve"> and to ensure that all PDSCH transmissions associated with e PDCCH transmissions can be concluded before the start of the next PO</w:t>
      </w:r>
      <w:r w:rsidR="00003A24">
        <w:t xml:space="preserve">. Uniform distribution of the POs may be </w:t>
      </w:r>
      <w:r w:rsidR="00B54253">
        <w:t xml:space="preserve">desirable, but preferably the configuration means should allow the operator/network to allocate the POs with an arbitrary distribution within a PF. </w:t>
      </w:r>
      <w:r w:rsidR="00003A24">
        <w:t xml:space="preserve">To achieve </w:t>
      </w:r>
      <w:r w:rsidR="00B54253">
        <w:t>distributed POs with gaps in between</w:t>
      </w:r>
      <w:r w:rsidR="00003A24">
        <w:t>, the POs should be mapped to groups of PDCCH monitoring occasions with gaps in between the group</w:t>
      </w:r>
      <w:r w:rsidR="00B54253">
        <w:t>s</w:t>
      </w:r>
      <w:r w:rsidR="00003A24">
        <w:t>.</w:t>
      </w:r>
      <w:r w:rsidR="00784DD7">
        <w:t xml:space="preserve"> </w:t>
      </w:r>
    </w:p>
    <w:p w14:paraId="066A9336" w14:textId="77777777" w:rsidR="001C1ADA" w:rsidRDefault="00784DD7" w:rsidP="00CE0424">
      <w:pPr>
        <w:pStyle w:val="BodyText"/>
      </w:pPr>
      <w:r>
        <w:t xml:space="preserve">The relevant configuration means provided by the </w:t>
      </w:r>
      <w:proofErr w:type="spellStart"/>
      <w:r w:rsidRPr="00CF009A">
        <w:rPr>
          <w:i/>
        </w:rPr>
        <w:t>pagingSearchSpace</w:t>
      </w:r>
      <w:proofErr w:type="spellEnd"/>
      <w:r>
        <w:t xml:space="preserve"> </w:t>
      </w:r>
      <w:r w:rsidR="001C1ADA">
        <w:t>consist of the parameters:</w:t>
      </w:r>
    </w:p>
    <w:p w14:paraId="6DFA289F" w14:textId="12A67506" w:rsidR="001C1ADA" w:rsidRPr="00CF009A" w:rsidRDefault="001C1ADA" w:rsidP="001C1ADA">
      <w:pPr>
        <w:pStyle w:val="BodyText"/>
        <w:numPr>
          <w:ilvl w:val="0"/>
          <w:numId w:val="16"/>
        </w:numPr>
      </w:pPr>
      <w:proofErr w:type="spellStart"/>
      <w:r w:rsidRPr="00D21797">
        <w:rPr>
          <w:i/>
          <w:lang w:val="en-US"/>
        </w:rPr>
        <w:t>monitoringSlotPeriodicityAndOffset</w:t>
      </w:r>
      <w:proofErr w:type="spellEnd"/>
      <w:r>
        <w:rPr>
          <w:lang w:val="en-US"/>
        </w:rPr>
        <w:t>.</w:t>
      </w:r>
      <w:r w:rsidR="00E27685">
        <w:rPr>
          <w:lang w:val="en-US"/>
        </w:rPr>
        <w:t xml:space="preserve"> </w:t>
      </w:r>
      <w:r>
        <w:rPr>
          <w:lang w:val="en-US"/>
        </w:rPr>
        <w:t>This parameter configures a monitoring slot periodicity and a monitoring slot offset, counted from the first slot in a frame with SFN = 0. A monitoring slot is a slot that contains at least one PDCCH monitoring occasion.</w:t>
      </w:r>
    </w:p>
    <w:p w14:paraId="68FAC8BC" w14:textId="11F333DA" w:rsidR="001C1ADA" w:rsidRDefault="00E27685" w:rsidP="001C1ADA">
      <w:pPr>
        <w:pStyle w:val="BodyText"/>
        <w:numPr>
          <w:ilvl w:val="0"/>
          <w:numId w:val="16"/>
        </w:numPr>
      </w:pPr>
      <w:proofErr w:type="spellStart"/>
      <w:r w:rsidRPr="00830E6D">
        <w:rPr>
          <w:i/>
        </w:rPr>
        <w:t>monitoringSymbolsWithinSlot</w:t>
      </w:r>
      <w:proofErr w:type="spellEnd"/>
      <w:r>
        <w:t xml:space="preserve">. This parameter configures a pattern of </w:t>
      </w:r>
      <w:r w:rsidR="00CF009A">
        <w:t xml:space="preserve">OFDM </w:t>
      </w:r>
      <w:r>
        <w:t>symbol</w:t>
      </w:r>
      <w:r w:rsidR="00CF009A">
        <w:t>(</w:t>
      </w:r>
      <w:r>
        <w:t>s</w:t>
      </w:r>
      <w:r w:rsidR="00CF009A">
        <w:t>)</w:t>
      </w:r>
      <w:r>
        <w:t xml:space="preserve"> within a slot, </w:t>
      </w:r>
      <w:r w:rsidR="00CF009A">
        <w:t>where each indicated symbol is the first symbol of a PDCCH monitoring occasion. The length of each PDCCH monitoring occasion in terms of symbols is determined by the length of the associated CORESET</w:t>
      </w:r>
      <w:r>
        <w:t xml:space="preserve">. </w:t>
      </w:r>
      <w:r w:rsidR="00CF009A">
        <w:t xml:space="preserve">That is, starting from an OFDM symbol indicated by the </w:t>
      </w:r>
      <w:proofErr w:type="spellStart"/>
      <w:r w:rsidR="00CF009A" w:rsidRPr="000F716F">
        <w:rPr>
          <w:i/>
        </w:rPr>
        <w:t>monitoringSymbolsWithinSlot</w:t>
      </w:r>
      <w:proofErr w:type="spellEnd"/>
      <w:r w:rsidR="00CF009A">
        <w:t xml:space="preserve"> parameter, a PDCCH monitoring occasion consists of a</w:t>
      </w:r>
      <w:r>
        <w:t xml:space="preserve"> set of M consecutive </w:t>
      </w:r>
      <w:r w:rsidR="00CF009A">
        <w:t xml:space="preserve">OFDM </w:t>
      </w:r>
      <w:r>
        <w:t xml:space="preserve">symbols, where M is equal to the duration (in symbols) of the CORESET associated with the </w:t>
      </w:r>
      <w:proofErr w:type="spellStart"/>
      <w:r w:rsidRPr="00CF009A">
        <w:rPr>
          <w:i/>
        </w:rPr>
        <w:t>pagingSearchSpace</w:t>
      </w:r>
      <w:proofErr w:type="spellEnd"/>
      <w:r>
        <w:t>.</w:t>
      </w:r>
      <w:r w:rsidR="00B31CC5">
        <w:t xml:space="preserve"> The </w:t>
      </w:r>
      <w:proofErr w:type="spellStart"/>
      <w:r w:rsidR="00B31CC5" w:rsidRPr="003421FC">
        <w:rPr>
          <w:i/>
        </w:rPr>
        <w:t>monitoringSymbolsWithinSlot</w:t>
      </w:r>
      <w:proofErr w:type="spellEnd"/>
      <w:r w:rsidR="00B31CC5">
        <w:t xml:space="preserve"> parameter is a bitmap (or bit string) where each bit corresponds to a symbol in a slot. The most significant bit corresponds to the first symbol in the slot. A bit set to 1 indicates that the corresponding symbol is the first symbol of a PDCCH monitoring occasion.</w:t>
      </w:r>
    </w:p>
    <w:p w14:paraId="6D03EA2D" w14:textId="60D509AA" w:rsidR="00E27685" w:rsidRDefault="00E27685" w:rsidP="00CF009A">
      <w:pPr>
        <w:pStyle w:val="BodyText"/>
        <w:numPr>
          <w:ilvl w:val="0"/>
          <w:numId w:val="16"/>
        </w:numPr>
      </w:pPr>
      <w:r>
        <w:rPr>
          <w:i/>
        </w:rPr>
        <w:t>duration</w:t>
      </w:r>
      <w:r>
        <w:t>. This parameter configures a number of consecutive slots</w:t>
      </w:r>
      <w:r w:rsidR="00F82FD4">
        <w:t>, i.e. a group of slots,</w:t>
      </w:r>
      <w:r>
        <w:t xml:space="preserve"> in which the monitoring symbol pattern configured by the </w:t>
      </w:r>
      <w:proofErr w:type="spellStart"/>
      <w:r w:rsidRPr="00830E6D">
        <w:rPr>
          <w:i/>
        </w:rPr>
        <w:t>monitoringSymbolsWithinSlot</w:t>
      </w:r>
      <w:proofErr w:type="spellEnd"/>
      <w:r>
        <w:t xml:space="preserve"> parameter is repeated</w:t>
      </w:r>
      <w:r w:rsidR="00F82FD4">
        <w:t xml:space="preserve">. Each such group of slots starts with a slot indicated by the </w:t>
      </w:r>
      <w:proofErr w:type="spellStart"/>
      <w:r w:rsidR="00F82FD4" w:rsidRPr="00D21797">
        <w:rPr>
          <w:i/>
          <w:lang w:val="en-US"/>
        </w:rPr>
        <w:t>monitoringSlotPeriodicityAndOffset</w:t>
      </w:r>
      <w:proofErr w:type="spellEnd"/>
      <w:r w:rsidR="00F82FD4">
        <w:rPr>
          <w:lang w:val="en-US"/>
        </w:rPr>
        <w:t xml:space="preserve"> parameter.</w:t>
      </w:r>
    </w:p>
    <w:p w14:paraId="7AA85C77" w14:textId="3AD259E8" w:rsidR="00784DD7" w:rsidRDefault="00784DD7" w:rsidP="00CE0424">
      <w:pPr>
        <w:pStyle w:val="BodyText"/>
        <w:rPr>
          <w:lang w:val="en-US"/>
        </w:rPr>
      </w:pPr>
      <w:r>
        <w:t xml:space="preserve">To create groups of PDCCH monitoring occasions with gaps in between, using the </w:t>
      </w:r>
      <w:r w:rsidR="00F82FD4">
        <w:t>above</w:t>
      </w:r>
      <w:r>
        <w:t xml:space="preserve"> </w:t>
      </w:r>
      <w:proofErr w:type="spellStart"/>
      <w:r w:rsidRPr="00CF009A">
        <w:rPr>
          <w:i/>
        </w:rPr>
        <w:t>pagingSearchSpace</w:t>
      </w:r>
      <w:proofErr w:type="spellEnd"/>
      <w:r>
        <w:t xml:space="preserve"> parameters</w:t>
      </w:r>
      <w:r w:rsidR="00F82FD4">
        <w:t xml:space="preserve">, the </w:t>
      </w:r>
      <w:r w:rsidR="00F82FD4" w:rsidRPr="00CF009A">
        <w:rPr>
          <w:i/>
        </w:rPr>
        <w:t>duration</w:t>
      </w:r>
      <w:r w:rsidR="00F82FD4">
        <w:t xml:space="preserve"> parameter and the monitoring slot periodicity have to be properly configured.</w:t>
      </w:r>
      <w:r w:rsidR="000B455F">
        <w:t xml:space="preserve"> The duration parameter is used to create a group of PDCCH monitoring occasions (unless the required PDCCH monitoring occasions can be fit in a single slot, in which case the </w:t>
      </w:r>
      <w:r w:rsidR="000B455F" w:rsidRPr="00CF009A">
        <w:rPr>
          <w:i/>
        </w:rPr>
        <w:t>duration</w:t>
      </w:r>
      <w:r w:rsidR="000B455F">
        <w:t xml:space="preserve"> parameter can be omitted).</w:t>
      </w:r>
      <w:r w:rsidR="00305323">
        <w:t xml:space="preserve"> To create gaps between the groups, the monitoring slot periodicity (as configured by the </w:t>
      </w:r>
      <w:proofErr w:type="spellStart"/>
      <w:r w:rsidR="00305323" w:rsidRPr="00D21797">
        <w:rPr>
          <w:i/>
          <w:lang w:val="en-US"/>
        </w:rPr>
        <w:t>monitoringSlotPeriodicityAndOffset</w:t>
      </w:r>
      <w:proofErr w:type="spellEnd"/>
      <w:r w:rsidR="00305323">
        <w:rPr>
          <w:i/>
          <w:lang w:val="en-US"/>
        </w:rPr>
        <w:t xml:space="preserve"> </w:t>
      </w:r>
      <w:r w:rsidR="00305323">
        <w:rPr>
          <w:lang w:val="en-US"/>
        </w:rPr>
        <w:t xml:space="preserve">parameter) should be set to a value greater than the </w:t>
      </w:r>
      <w:r w:rsidR="00305323" w:rsidRPr="00CF009A">
        <w:rPr>
          <w:i/>
          <w:lang w:val="en-US"/>
        </w:rPr>
        <w:t>duration</w:t>
      </w:r>
      <w:r w:rsidR="00305323">
        <w:rPr>
          <w:lang w:val="en-US"/>
        </w:rPr>
        <w:t xml:space="preserve"> parameter.</w:t>
      </w:r>
    </w:p>
    <w:p w14:paraId="6945DAE3" w14:textId="21AABD20" w:rsidR="00AE75B7" w:rsidRDefault="009026B6" w:rsidP="00CE0424">
      <w:pPr>
        <w:pStyle w:val="BodyText"/>
      </w:pPr>
      <w:r>
        <w:t xml:space="preserve">A further desirable property of the PO configuration is that the POs are short, i.e. consisting of rather </w:t>
      </w:r>
      <w:r w:rsidR="005D341D">
        <w:t>densely packed PDCCH monitoring occasions, without unnecessary (significant) gaps between the PDCCH monitoring occasions in the PO.</w:t>
      </w:r>
    </w:p>
    <w:p w14:paraId="1D294972" w14:textId="1C719DED" w:rsidR="00316764" w:rsidRPr="00CE0424" w:rsidRDefault="00316764" w:rsidP="00316764">
      <w:pPr>
        <w:pStyle w:val="Observation"/>
      </w:pPr>
      <w:bookmarkStart w:id="2" w:name="_Toc521008017"/>
      <w:r>
        <w:t xml:space="preserve">The PO configuration means should preferably allow flexible distribution of multiple POs within a PF, in particular distributions with gaps between the </w:t>
      </w:r>
      <w:proofErr w:type="spellStart"/>
      <w:r>
        <w:t>POs.</w:t>
      </w:r>
      <w:proofErr w:type="spellEnd"/>
      <w:r>
        <w:t xml:space="preserve"> The POs should be short and hence the configuration means should enable that each PO consist of rather densely packed PDCCH monitoring occasions, without unnecessary (significant) gaps between the PDCCH monitoring occasions.</w:t>
      </w:r>
      <w:bookmarkEnd w:id="2"/>
    </w:p>
    <w:p w14:paraId="1EF276A1" w14:textId="2155DF95" w:rsidR="00784DD7" w:rsidRDefault="000B68E7" w:rsidP="00CE0424">
      <w:pPr>
        <w:pStyle w:val="BodyText"/>
      </w:pPr>
      <w:r>
        <w:t xml:space="preserve">With the currently </w:t>
      </w:r>
      <w:r w:rsidR="00003A24">
        <w:t>agreed</w:t>
      </w:r>
      <w:r w:rsidR="007D49B7">
        <w:t xml:space="preserve"> </w:t>
      </w:r>
      <w:r>
        <w:t xml:space="preserve">algorithm, the first PO in a PF is mapped to the </w:t>
      </w:r>
      <w:r w:rsidR="00003A24">
        <w:t>N</w:t>
      </w:r>
      <w:r>
        <w:t xml:space="preserve"> first</w:t>
      </w:r>
      <w:r w:rsidR="00003A24">
        <w:t xml:space="preserve"> useful paging</w:t>
      </w:r>
      <w:r>
        <w:t xml:space="preserve"> PDCCH monitoring occasions (as configured by the </w:t>
      </w:r>
      <w:proofErr w:type="spellStart"/>
      <w:r w:rsidRPr="000B68E7">
        <w:rPr>
          <w:i/>
        </w:rPr>
        <w:t>pagingSearchSpace</w:t>
      </w:r>
      <w:proofErr w:type="spellEnd"/>
      <w:r>
        <w:t xml:space="preserve">), where </w:t>
      </w:r>
      <w:r w:rsidR="00003A24">
        <w:t>N</w:t>
      </w:r>
      <w:r>
        <w:t xml:space="preserve"> is the number of </w:t>
      </w:r>
      <w:r w:rsidR="00003A24">
        <w:t>SSBs</w:t>
      </w:r>
      <w:r>
        <w:t xml:space="preserve">. The second PO, if any, is mapped to the subsequent </w:t>
      </w:r>
      <w:r w:rsidR="00003A24">
        <w:t>N</w:t>
      </w:r>
      <w:r>
        <w:t xml:space="preserve"> </w:t>
      </w:r>
      <w:r w:rsidR="00003A24">
        <w:t xml:space="preserve">useful paging </w:t>
      </w:r>
      <w:r>
        <w:t xml:space="preserve">PDCCH monitoring occasions (as configured by the </w:t>
      </w:r>
      <w:proofErr w:type="spellStart"/>
      <w:r w:rsidRPr="000B68E7">
        <w:rPr>
          <w:i/>
        </w:rPr>
        <w:t>pagingSearchSpace</w:t>
      </w:r>
      <w:proofErr w:type="spellEnd"/>
      <w:r>
        <w:t xml:space="preserve">). </w:t>
      </w:r>
      <w:r w:rsidR="00AD6250">
        <w:t xml:space="preserve">It has been suggested/claimed that this algorithm, combined with proper configuration of the </w:t>
      </w:r>
      <w:r w:rsidR="00AD6250" w:rsidRPr="00CF009A">
        <w:rPr>
          <w:i/>
        </w:rPr>
        <w:t>duration</w:t>
      </w:r>
      <w:r w:rsidR="00AD6250">
        <w:t xml:space="preserve"> parameter and monitoring slot periodicity (configured via the </w:t>
      </w:r>
      <w:proofErr w:type="spellStart"/>
      <w:r w:rsidR="00AD6250" w:rsidRPr="00D21797">
        <w:rPr>
          <w:i/>
          <w:lang w:val="en-US"/>
        </w:rPr>
        <w:t>monitoringSlotPeriodicityAndOffset</w:t>
      </w:r>
      <w:proofErr w:type="spellEnd"/>
      <w:r w:rsidR="00AD6250">
        <w:t xml:space="preserve"> parameter) would be all that is needed to achieve the above described desir</w:t>
      </w:r>
      <w:r w:rsidR="005D341D">
        <w:t>able</w:t>
      </w:r>
      <w:r w:rsidR="00AD6250">
        <w:t xml:space="preserve"> properties of PO configuration.</w:t>
      </w:r>
    </w:p>
    <w:p w14:paraId="35AA446F" w14:textId="77777777" w:rsidR="004D5482" w:rsidRPr="00CF009A" w:rsidRDefault="00AD6250" w:rsidP="00CE0424">
      <w:pPr>
        <w:pStyle w:val="BodyText"/>
      </w:pPr>
      <w:r>
        <w:lastRenderedPageBreak/>
        <w:t>However</w:t>
      </w:r>
      <w:r w:rsidR="00A45C1B">
        <w:t xml:space="preserve">, we would claim </w:t>
      </w:r>
      <w:r w:rsidR="00A45C1B" w:rsidRPr="00BA71D1">
        <w:t>that the configuration possibilities are still too limited to</w:t>
      </w:r>
      <w:r w:rsidR="00A45C1B" w:rsidRPr="00CF009A">
        <w:t xml:space="preserve"> achieve the desired PO configuration properties.</w:t>
      </w:r>
      <w:r w:rsidR="00A45C1B" w:rsidRPr="00BA71D1">
        <w:t xml:space="preserve"> Note that the slots in a group of monitoring slots all have to contain the same monitoring symbol pattern. This means that the total number of PDCCH monitoring occasions in a group of monitoring slots will be a multiple of the number of PDCCH monitoring occasions in a single slot. Each PDCCH monitoring occasion should correspond to a SSB beam direction. However, the number of SSB beams is fully flexibly configurable up to the maximum number of SSB beams, L, for the carrier frequency. Hence, for many configurations, there will be </w:t>
      </w:r>
      <w:r w:rsidR="002577C1" w:rsidRPr="00CF009A">
        <w:t xml:space="preserve">at least one </w:t>
      </w:r>
      <w:r w:rsidR="00A45C1B" w:rsidRPr="00BA71D1">
        <w:t xml:space="preserve">superfluous PDCCH monitoring occasion in the last monitoring slot in a group of slots, for which there is no matching SSB beam direction. </w:t>
      </w:r>
      <w:r w:rsidR="002577C1" w:rsidRPr="00CF009A">
        <w:t xml:space="preserve">In many cases, matching configurations could be achieved by matching the values of the </w:t>
      </w:r>
      <w:proofErr w:type="spellStart"/>
      <w:r w:rsidR="002577C1" w:rsidRPr="00BA71D1">
        <w:rPr>
          <w:i/>
        </w:rPr>
        <w:t>monitoringSymbolsWithinSlot</w:t>
      </w:r>
      <w:proofErr w:type="spellEnd"/>
      <w:r w:rsidR="002577C1" w:rsidRPr="00BA71D1">
        <w:t xml:space="preserve"> parameter and the </w:t>
      </w:r>
      <w:r w:rsidR="002577C1" w:rsidRPr="00CF009A">
        <w:rPr>
          <w:i/>
        </w:rPr>
        <w:t>duration</w:t>
      </w:r>
      <w:r w:rsidR="002577C1" w:rsidRPr="00BA71D1">
        <w:t xml:space="preserve"> parameter, so that the number of PDCCH monitoring occasions configured by the </w:t>
      </w:r>
      <w:proofErr w:type="spellStart"/>
      <w:r w:rsidR="002577C1" w:rsidRPr="00BA71D1">
        <w:rPr>
          <w:i/>
        </w:rPr>
        <w:t>monitoringSymbolsWithinSlot</w:t>
      </w:r>
      <w:proofErr w:type="spellEnd"/>
      <w:r w:rsidR="002577C1" w:rsidRPr="00BA71D1">
        <w:t xml:space="preserve"> parameter multiplied by the </w:t>
      </w:r>
      <w:r w:rsidR="002577C1" w:rsidRPr="00CF009A">
        <w:rPr>
          <w:i/>
        </w:rPr>
        <w:t>duration</w:t>
      </w:r>
      <w:r w:rsidR="002577C1" w:rsidRPr="00BA71D1">
        <w:t xml:space="preserve"> parameter results in the number of PDCCH monitoring occasions required for the PO</w:t>
      </w:r>
      <w:r w:rsidR="002577C1" w:rsidRPr="00CF009A">
        <w:t>, but such a configuration will often be at the expense of more sparsely allocated PDCCH monitoring occa</w:t>
      </w:r>
      <w:r w:rsidR="004D5482" w:rsidRPr="00CF009A">
        <w:t>s</w:t>
      </w:r>
      <w:r w:rsidR="002577C1" w:rsidRPr="00CF009A">
        <w:t>ions, resulting in longer POs, which is suboptimal for the UE’s energy consumption.</w:t>
      </w:r>
      <w:r w:rsidR="004D5482" w:rsidRPr="00CF009A">
        <w:t xml:space="preserve"> </w:t>
      </w:r>
    </w:p>
    <w:p w14:paraId="0B59E29D" w14:textId="3E058CDA" w:rsidR="00A45C1B" w:rsidRPr="00BA71D1" w:rsidRDefault="00A45C1B" w:rsidP="00CE0424">
      <w:pPr>
        <w:pStyle w:val="BodyText"/>
      </w:pPr>
      <w:r w:rsidRPr="00BA71D1">
        <w:t xml:space="preserve">The formulation in agreement 1 </w:t>
      </w:r>
      <w:r w:rsidR="004D5482" w:rsidRPr="00CF009A">
        <w:t>ensures that</w:t>
      </w:r>
      <w:r w:rsidRPr="00BA71D1">
        <w:t xml:space="preserve"> the UE ignores the superfluous PDCCH monitoring occasions</w:t>
      </w:r>
      <w:r w:rsidR="004D5482" w:rsidRPr="00CF009A">
        <w:t>, b</w:t>
      </w:r>
      <w:r w:rsidRPr="00BA71D1">
        <w:t xml:space="preserve">ut then there is a problem with the formulation </w:t>
      </w:r>
      <w:r w:rsidRPr="00CF009A">
        <w:t>of</w:t>
      </w:r>
      <w:r w:rsidRPr="00BA71D1">
        <w:t xml:space="preserve"> agreement 2, which does not take into account that there may be superfluous PDCCH monitoring occasions. The formulation </w:t>
      </w:r>
      <w:r w:rsidR="00962648" w:rsidRPr="00CF009A">
        <w:t>of</w:t>
      </w:r>
      <w:r w:rsidRPr="00BA71D1">
        <w:t xml:space="preserve"> agreement 2 expects the last PDCCH monitoring occasion of one PO to be followed by the firs</w:t>
      </w:r>
      <w:r w:rsidR="00BB4707" w:rsidRPr="00CF009A">
        <w:t>t</w:t>
      </w:r>
      <w:r w:rsidRPr="00BA71D1">
        <w:t xml:space="preserve"> PDCCH monitoring occasion of the next PO</w:t>
      </w:r>
      <w:r w:rsidR="00962648" w:rsidRPr="00CF009A">
        <w:t xml:space="preserve"> (excluding PDCCH monitoring occasions that conflict with UL slots/symbols)</w:t>
      </w:r>
      <w:r w:rsidRPr="00BA71D1">
        <w:t xml:space="preserve">. It does not allow ignoring of any superfluous PDCCH monitoring occasions in between the </w:t>
      </w:r>
      <w:proofErr w:type="spellStart"/>
      <w:r w:rsidRPr="00BA71D1">
        <w:t>POs.</w:t>
      </w:r>
      <w:proofErr w:type="spellEnd"/>
      <w:r w:rsidRPr="00BA71D1">
        <w:t xml:space="preserve"> Hence, in all configurations that result in superfluous POs (because the number of PDCCH monitoring occasions in a group of monitoring slots </w:t>
      </w:r>
      <w:r w:rsidRPr="00BA71D1">
        <w:rPr>
          <w:rFonts w:ascii="Times New Roman" w:hAnsi="Times New Roman"/>
        </w:rPr>
        <w:t>–</w:t>
      </w:r>
      <w:r w:rsidRPr="00BA71D1">
        <w:t xml:space="preserve"> as defined by the </w:t>
      </w:r>
      <w:proofErr w:type="spellStart"/>
      <w:r w:rsidRPr="00BA71D1">
        <w:rPr>
          <w:i/>
          <w:iCs/>
        </w:rPr>
        <w:t>monitoringSymbolsWithinSlot</w:t>
      </w:r>
      <w:proofErr w:type="spellEnd"/>
      <w:r w:rsidRPr="00BA71D1">
        <w:rPr>
          <w:i/>
          <w:iCs/>
        </w:rPr>
        <w:t xml:space="preserve"> </w:t>
      </w:r>
      <w:r w:rsidRPr="00BA71D1">
        <w:t xml:space="preserve">and </w:t>
      </w:r>
      <w:r w:rsidRPr="00BA71D1">
        <w:rPr>
          <w:i/>
          <w:iCs/>
        </w:rPr>
        <w:t>duration</w:t>
      </w:r>
      <w:r w:rsidRPr="00BA71D1">
        <w:t xml:space="preserve"> parameters </w:t>
      </w:r>
      <w:r w:rsidRPr="00BA71D1">
        <w:rPr>
          <w:rFonts w:ascii="Times New Roman" w:hAnsi="Times New Roman"/>
        </w:rPr>
        <w:t>–</w:t>
      </w:r>
      <w:r w:rsidRPr="00BA71D1">
        <w:t xml:space="preserve"> is greater than the number of SSB beams), the first PO in the PF will be followed immediately by the second PO without any gap in between. It also means that if the</w:t>
      </w:r>
      <w:r w:rsidR="00962648" w:rsidRPr="00CF009A">
        <w:t xml:space="preserve"> monitoring slot periodicity (as defined by the </w:t>
      </w:r>
      <w:proofErr w:type="spellStart"/>
      <w:r w:rsidR="00962648" w:rsidRPr="00BA71D1">
        <w:rPr>
          <w:i/>
          <w:lang w:val="en-US"/>
        </w:rPr>
        <w:t>monitoringSlotPeriodicityAndOffset</w:t>
      </w:r>
      <w:proofErr w:type="spellEnd"/>
      <w:r w:rsidR="00962648" w:rsidRPr="00CF009A">
        <w:rPr>
          <w:lang w:val="en-US"/>
        </w:rPr>
        <w:t xml:space="preserve"> parameter)</w:t>
      </w:r>
      <w:r w:rsidRPr="00BA71D1">
        <w:t xml:space="preserve"> is set to a greater value than the </w:t>
      </w:r>
      <w:r w:rsidRPr="00BA71D1">
        <w:rPr>
          <w:i/>
          <w:iCs/>
        </w:rPr>
        <w:t>duration</w:t>
      </w:r>
      <w:r w:rsidRPr="00BA71D1">
        <w:t xml:space="preserve"> parameter, then there will be a gap between the groups of PDCCH monitoring occasions, but this gap will occur </w:t>
      </w:r>
      <w:r w:rsidR="00962648" w:rsidRPr="00CF009A">
        <w:t>between two PDCCH monitoring occasions belonging to the same</w:t>
      </w:r>
      <w:r w:rsidRPr="00BA71D1">
        <w:t xml:space="preserve"> PO, which is clearly suboptimal. To avoid </w:t>
      </w:r>
      <w:r w:rsidR="00962648" w:rsidRPr="00CF009A">
        <w:t xml:space="preserve">such a PO internal gap in </w:t>
      </w:r>
      <w:r w:rsidRPr="00BA71D1">
        <w:t>this</w:t>
      </w:r>
      <w:r w:rsidR="00962648" w:rsidRPr="00CF009A">
        <w:t xml:space="preserve"> kind of situation</w:t>
      </w:r>
      <w:r w:rsidRPr="00BA71D1">
        <w:t>, th</w:t>
      </w:r>
      <w:r w:rsidR="00962648" w:rsidRPr="00CF009A">
        <w:t>e monitoring slot peri</w:t>
      </w:r>
      <w:r w:rsidR="00464DD3" w:rsidRPr="00CF009A">
        <w:t>o</w:t>
      </w:r>
      <w:r w:rsidR="00962648" w:rsidRPr="00CF009A">
        <w:t>dicity would have</w:t>
      </w:r>
      <w:r w:rsidRPr="00BA71D1">
        <w:t xml:space="preserve"> to be set equal to the </w:t>
      </w:r>
      <w:r w:rsidRPr="00BA71D1">
        <w:rPr>
          <w:i/>
          <w:iCs/>
        </w:rPr>
        <w:t>duration</w:t>
      </w:r>
      <w:r w:rsidRPr="00BA71D1">
        <w:t xml:space="preserve"> parameter, meaning that all POs in the PF will follow each other back to back without gaps in between. This inflexibility is clearly suboptimal.</w:t>
      </w:r>
    </w:p>
    <w:p w14:paraId="5B2F03E6" w14:textId="5AB87F55" w:rsidR="00464DD3" w:rsidRPr="00CE0424" w:rsidRDefault="00464DD3" w:rsidP="00464DD3">
      <w:pPr>
        <w:pStyle w:val="Observation"/>
      </w:pPr>
      <w:bookmarkStart w:id="3" w:name="_Toc521008018"/>
      <w:r w:rsidRPr="00BA71D1">
        <w:t>The currently agreed PO configuration algorithm will in some configurations result in a choice between unattractive alternatives</w:t>
      </w:r>
      <w:r w:rsidR="00555386" w:rsidRPr="00BA71D1">
        <w:t>: either back to back POs without any gaps or POs with internal gaps. Some of these cases may be avoided</w:t>
      </w:r>
      <w:r w:rsidR="00555386">
        <w:t xml:space="preserve"> at the cost of more sparsely configured PDCCH monitoring occasions, resulting in longer </w:t>
      </w:r>
      <w:proofErr w:type="spellStart"/>
      <w:r w:rsidR="00555386">
        <w:t>POs</w:t>
      </w:r>
      <w:r>
        <w:t>.</w:t>
      </w:r>
      <w:proofErr w:type="spellEnd"/>
      <w:r w:rsidR="00BD3104">
        <w:t xml:space="preserve"> Load peaks, insufficient time for PDSCH transmissions and/or increased UE energy consumption may be the result.</w:t>
      </w:r>
      <w:bookmarkEnd w:id="3"/>
    </w:p>
    <w:p w14:paraId="75187731" w14:textId="37FC9A7E" w:rsidR="00B262AB" w:rsidRPr="009B3E96" w:rsidRDefault="00B262AB" w:rsidP="00CE0424">
      <w:pPr>
        <w:pStyle w:val="BodyText"/>
      </w:pPr>
      <w:r>
        <w:t xml:space="preserve">The current means for PO configuration within a PF </w:t>
      </w:r>
      <w:r w:rsidR="00634CDF">
        <w:t>are</w:t>
      </w:r>
      <w:r>
        <w:t xml:space="preserve"> thus suboptimal</w:t>
      </w:r>
      <w:r w:rsidR="009D0163">
        <w:t xml:space="preserve"> and ought to be improved</w:t>
      </w:r>
      <w:r>
        <w:t xml:space="preserve">. </w:t>
      </w:r>
      <w:r w:rsidR="0087633C">
        <w:t xml:space="preserve">There is however a simple way to </w:t>
      </w:r>
      <w:r w:rsidR="00996BA3">
        <w:t xml:space="preserve">improve the configuration means to avoid the issue with superfluous PDCCH monitoring occasions and also enable flexible and efficient PO configuration. By explicitly indicating the first PDCCH monitoring occasion of each PO, any type of PO distribution can be achieved – with or without gaps – while the PDCCH monitoring occasions of each PO can be densely configured. The explicit PO start indication would ensure that UEs ignore any superfluous PDCCH monitoring occasions and only monitor the DL at the desired time periods (i.e. during the POs). To this end, we propose to introduce an additional parameter </w:t>
      </w:r>
      <w:r>
        <w:t xml:space="preserve">which points out the first PDCCH monitoring occasion of each PO. The </w:t>
      </w:r>
      <w:proofErr w:type="spellStart"/>
      <w:r w:rsidRPr="00213223">
        <w:rPr>
          <w:i/>
        </w:rPr>
        <w:t>pagingSearchSpace</w:t>
      </w:r>
      <w:proofErr w:type="spellEnd"/>
      <w:r>
        <w:t xml:space="preserve"> parameters could be untouched and could be used to configure a “stream” of suitably dense </w:t>
      </w:r>
      <w:r w:rsidRPr="00B262AB">
        <w:rPr>
          <w:i/>
          <w:u w:val="single"/>
        </w:rPr>
        <w:t>potential</w:t>
      </w:r>
      <w:r w:rsidR="00213223">
        <w:rPr>
          <w:rStyle w:val="FootnoteReference"/>
          <w:i/>
          <w:u w:val="single"/>
        </w:rPr>
        <w:footnoteReference w:id="1"/>
      </w:r>
      <w:r>
        <w:t xml:space="preserve"> PDCCH monitoring occasions throughout the PF and then the new parameter would point out the start of each time-multiplexed PO by indicating the first PDCCH monitoring occasion (out of the potential PDCCH monitoring occasions</w:t>
      </w:r>
      <w:r w:rsidR="00ED7F5D">
        <w:t>) of each PO. The number of PDCCH monitoring occasions in each PO is, as before, given by the number of SS Block beams transmitted in a SS Burst Set.</w:t>
      </w:r>
      <w:r w:rsidR="00C665A3">
        <w:t xml:space="preserve"> That is, the new parameter (combined with the number of beams used for paging transmissions) restricts the set of potential PDCCH monitoring occasions to one or multiple </w:t>
      </w:r>
      <w:r w:rsidR="00996BA3">
        <w:t>group(s), or</w:t>
      </w:r>
      <w:r w:rsidR="007D49B7">
        <w:t xml:space="preserve"> </w:t>
      </w:r>
      <w:r w:rsidR="00C665A3">
        <w:t>“burst(s)”</w:t>
      </w:r>
      <w:r w:rsidR="00996BA3">
        <w:t>,</w:t>
      </w:r>
      <w:r w:rsidR="00C665A3">
        <w:t xml:space="preserve"> of PDCCH monitoring occasions. The remaining transmission resources indicated by the regular </w:t>
      </w:r>
      <w:proofErr w:type="spellStart"/>
      <w:r w:rsidR="00C665A3" w:rsidRPr="00503A7B">
        <w:rPr>
          <w:i/>
        </w:rPr>
        <w:t>pagingSearchSpace</w:t>
      </w:r>
      <w:proofErr w:type="spellEnd"/>
      <w:r w:rsidR="00C665A3">
        <w:t xml:space="preserve"> parameters (i.e. the ones of the potential PDCCH monitoring occasions that did not end up as actually configured PDCCH monitoring occasions and which are not part of any PO) are thus not considered to be part of the search space configuration and are </w:t>
      </w:r>
      <w:r w:rsidR="00154E0C">
        <w:t xml:space="preserve">therefore </w:t>
      </w:r>
      <w:r w:rsidR="00C665A3">
        <w:t xml:space="preserve">ignored by </w:t>
      </w:r>
      <w:r w:rsidR="00154E0C">
        <w:t>the</w:t>
      </w:r>
      <w:r w:rsidR="00C665A3">
        <w:t xml:space="preserve"> UEs</w:t>
      </w:r>
      <w:r w:rsidR="00154E0C">
        <w:t xml:space="preserve"> monitoring the PO(s) in </w:t>
      </w:r>
      <w:r w:rsidR="00491DE5">
        <w:t>the</w:t>
      </w:r>
      <w:r w:rsidR="00154E0C">
        <w:t xml:space="preserve"> PF</w:t>
      </w:r>
      <w:r w:rsidR="00C665A3">
        <w:t xml:space="preserve">. The network is free to use the DL transmission resources corresponding </w:t>
      </w:r>
      <w:r w:rsidR="00C665A3">
        <w:lastRenderedPageBreak/>
        <w:t>to these unused potential PDCCH monitoring occasions for any other purposes, including use for TDD uplink operation.</w:t>
      </w:r>
    </w:p>
    <w:p w14:paraId="213184E7" w14:textId="3552D130" w:rsidR="00254003" w:rsidRDefault="009455C5" w:rsidP="00CE0424">
      <w:pPr>
        <w:pStyle w:val="BodyText"/>
      </w:pPr>
      <w:r>
        <w:t xml:space="preserve">A proposed name for the new parameter is </w:t>
      </w:r>
      <w:proofErr w:type="spellStart"/>
      <w:r w:rsidR="00590257" w:rsidRPr="00590257">
        <w:rPr>
          <w:i/>
        </w:rPr>
        <w:t>firstP</w:t>
      </w:r>
      <w:r w:rsidR="00E535F3">
        <w:rPr>
          <w:i/>
        </w:rPr>
        <w:t>DCCH-</w:t>
      </w:r>
      <w:r w:rsidR="00590257" w:rsidRPr="00590257">
        <w:rPr>
          <w:i/>
        </w:rPr>
        <w:t>MonitoringOccasionOfP</w:t>
      </w:r>
      <w:r w:rsidR="00E535F3">
        <w:rPr>
          <w:i/>
        </w:rPr>
        <w:t>O</w:t>
      </w:r>
      <w:proofErr w:type="spellEnd"/>
      <w:r w:rsidR="00590257">
        <w:t>.</w:t>
      </w:r>
      <w:r w:rsidR="00FA2A10">
        <w:t xml:space="preserve"> The </w:t>
      </w:r>
      <w:proofErr w:type="spellStart"/>
      <w:r w:rsidR="00FA2A10" w:rsidRPr="00590257">
        <w:rPr>
          <w:i/>
        </w:rPr>
        <w:t>firstP</w:t>
      </w:r>
      <w:r w:rsidR="00FA2A10">
        <w:rPr>
          <w:i/>
        </w:rPr>
        <w:t>DCCH-</w:t>
      </w:r>
      <w:r w:rsidR="00FA2A10" w:rsidRPr="00590257">
        <w:rPr>
          <w:i/>
        </w:rPr>
        <w:t>MonitoringOccasionOfP</w:t>
      </w:r>
      <w:r w:rsidR="00FA2A10">
        <w:rPr>
          <w:i/>
        </w:rPr>
        <w:t>O</w:t>
      </w:r>
      <w:proofErr w:type="spellEnd"/>
      <w:r w:rsidR="00FA2A10">
        <w:t xml:space="preserve"> IE could be a sequence of integer values, one for each PO, where each integer value points out the first PDCCH monitoring occasion of a PO</w:t>
      </w:r>
      <w:r w:rsidR="00127538">
        <w:t xml:space="preserve">. The </w:t>
      </w:r>
      <w:proofErr w:type="spellStart"/>
      <w:r w:rsidR="00127538" w:rsidRPr="00590257">
        <w:rPr>
          <w:i/>
        </w:rPr>
        <w:t>firstP</w:t>
      </w:r>
      <w:r w:rsidR="00127538">
        <w:rPr>
          <w:i/>
        </w:rPr>
        <w:t>DCCH-</w:t>
      </w:r>
      <w:r w:rsidR="00127538" w:rsidRPr="00590257">
        <w:rPr>
          <w:i/>
        </w:rPr>
        <w:t>MonitoringOccasionOfP</w:t>
      </w:r>
      <w:r w:rsidR="00127538">
        <w:rPr>
          <w:i/>
        </w:rPr>
        <w:t>O</w:t>
      </w:r>
      <w:proofErr w:type="spellEnd"/>
      <w:r w:rsidR="00127538">
        <w:t xml:space="preserve"> values could be related to PDCCH monitoring occasions or useful paging PDCCH monitoring occasions (cf. agreement 0 above)</w:t>
      </w:r>
      <w:r w:rsidR="00FA2A10">
        <w:t>,</w:t>
      </w:r>
      <w:r w:rsidR="00127538">
        <w:t>. In either case, the referenced PDCCH monitoring occasions or useful paging PDCCH monitoring occasions in a PF should be sequentially</w:t>
      </w:r>
      <w:r w:rsidR="00FA2A10">
        <w:t xml:space="preserve"> numbered from 0 With ASN.1 code this could be:</w:t>
      </w:r>
    </w:p>
    <w:p w14:paraId="6AF34965" w14:textId="452FE76B" w:rsidR="00FA2A10" w:rsidRPr="00BE67C4" w:rsidRDefault="00802784" w:rsidP="00FA2A10">
      <w:pPr>
        <w:pStyle w:val="BodyText"/>
        <w:tabs>
          <w:tab w:val="left" w:pos="4536"/>
        </w:tabs>
        <w:ind w:left="2552" w:hanging="2552"/>
      </w:pPr>
      <w:r w:rsidRPr="00802784">
        <w:t>firstPDCCH-MonitoringOccasionOfPO</w:t>
      </w:r>
      <w:r w:rsidR="00FA2A10" w:rsidRPr="00BE67C4">
        <w:t xml:space="preserve"> ::=</w:t>
      </w:r>
      <w:r w:rsidR="00FA2A10" w:rsidRPr="00BE67C4">
        <w:tab/>
        <w:t>SEQUENCE (1..maxNumOfPOs</w:t>
      </w:r>
      <w:r w:rsidR="00CB4B12">
        <w:t>I</w:t>
      </w:r>
      <w:r w:rsidR="00FA2A10" w:rsidRPr="00BE67C4">
        <w:t>nPF) OF INTEGER (</w:t>
      </w:r>
      <w:r w:rsidR="00BE67C4">
        <w:t>0</w:t>
      </w:r>
      <w:r w:rsidR="00FA2A10" w:rsidRPr="00BE67C4">
        <w:t xml:space="preserve">.. </w:t>
      </w:r>
      <w:proofErr w:type="spellStart"/>
      <w:r w:rsidR="00BE67C4" w:rsidRPr="00BE67C4">
        <w:t>maxPDCCH-MonitoringOccasion</w:t>
      </w:r>
      <w:proofErr w:type="spellEnd"/>
      <w:r w:rsidR="00FA2A10" w:rsidRPr="00BE67C4">
        <w:t>)</w:t>
      </w:r>
    </w:p>
    <w:p w14:paraId="5E39EC82" w14:textId="59CDCA90" w:rsidR="00D93580" w:rsidRDefault="00D93580" w:rsidP="00D93580">
      <w:pPr>
        <w:pStyle w:val="BodyText"/>
      </w:pPr>
      <w:r>
        <w:t>The principle of the configuration mechanism and how the new parameter is used is illustrated in an example in</w:t>
      </w:r>
      <w:r w:rsidRPr="00EA362A">
        <w:t xml:space="preserve"> </w:t>
      </w:r>
      <w:r w:rsidRPr="00EA362A">
        <w:fldChar w:fldCharType="begin"/>
      </w:r>
      <w:r w:rsidRPr="00EA362A">
        <w:instrText xml:space="preserve"> REF _Ref515982004 \h  \* MERGEFORMAT </w:instrText>
      </w:r>
      <w:r w:rsidRPr="00EA362A">
        <w:fldChar w:fldCharType="separate"/>
      </w:r>
      <w:r w:rsidRPr="00650924">
        <w:t xml:space="preserve">Figure </w:t>
      </w:r>
      <w:r w:rsidRPr="00650924">
        <w:rPr>
          <w:noProof/>
        </w:rPr>
        <w:t>1</w:t>
      </w:r>
      <w:r w:rsidRPr="00EA362A">
        <w:fldChar w:fldCharType="end"/>
      </w:r>
      <w:r>
        <w:t xml:space="preserve">. </w:t>
      </w:r>
      <w:r w:rsidR="00127538">
        <w:t xml:space="preserve">The principle of configuring a “stream” of dense </w:t>
      </w:r>
      <w:r w:rsidR="00127538" w:rsidRPr="00CF009A">
        <w:rPr>
          <w:i/>
        </w:rPr>
        <w:t>potential</w:t>
      </w:r>
      <w:r w:rsidR="00127538">
        <w:t xml:space="preserve"> PDCCH monitoring occasions throughout the PF is used, which means that the </w:t>
      </w:r>
      <w:r w:rsidR="00C13913">
        <w:t xml:space="preserve">monitoring slot periodicity is set equal to the </w:t>
      </w:r>
      <w:r w:rsidR="00C13913" w:rsidRPr="00CF009A">
        <w:rPr>
          <w:i/>
        </w:rPr>
        <w:t>duration</w:t>
      </w:r>
      <w:r w:rsidR="00C13913">
        <w:t xml:space="preserve"> parameter. </w:t>
      </w:r>
      <w:r>
        <w:t>In this example, the values used for relevant parameters are the following:</w:t>
      </w:r>
    </w:p>
    <w:p w14:paraId="6F332ECF" w14:textId="3E8E8317" w:rsidR="00D93580" w:rsidRDefault="00D93580" w:rsidP="00D93580">
      <w:pPr>
        <w:pStyle w:val="BodyText"/>
        <w:spacing w:before="120"/>
      </w:pPr>
      <w:r>
        <w:t>Carrier frequency:</w:t>
      </w:r>
      <w:r>
        <w:tab/>
      </w:r>
      <w:r>
        <w:tab/>
      </w:r>
      <w:r w:rsidR="00FD780A">
        <w:tab/>
      </w:r>
      <w:r w:rsidR="00FD780A">
        <w:tab/>
      </w:r>
      <w:r w:rsidR="00FD780A">
        <w:tab/>
      </w:r>
      <w:r>
        <w:t xml:space="preserve">&lt; </w:t>
      </w:r>
      <w:r w:rsidR="00117B6F">
        <w:t>3</w:t>
      </w:r>
      <w:r>
        <w:t xml:space="preserve"> GHz</w:t>
      </w:r>
    </w:p>
    <w:p w14:paraId="1997B782" w14:textId="6152BFA2" w:rsidR="00D93580" w:rsidRDefault="00D93580" w:rsidP="00D93580">
      <w:pPr>
        <w:pStyle w:val="BodyText"/>
        <w:spacing w:before="120"/>
      </w:pPr>
      <w:r>
        <w:t>Subcarrier spacing:</w:t>
      </w:r>
      <w:r w:rsidR="00FD780A">
        <w:tab/>
      </w:r>
      <w:r w:rsidR="00FD780A">
        <w:tab/>
      </w:r>
      <w:r>
        <w:tab/>
      </w:r>
      <w:r w:rsidR="00FD780A">
        <w:tab/>
      </w:r>
      <w:r>
        <w:t>30 kHz (</w:t>
      </w:r>
      <w:r>
        <w:sym w:font="Symbol" w:char="F0DE"/>
      </w:r>
      <w:r>
        <w:t xml:space="preserve"> slot duration: 500 </w:t>
      </w:r>
      <w:r>
        <w:sym w:font="Symbol" w:char="F06D"/>
      </w:r>
      <w:r>
        <w:t xml:space="preserve">s </w:t>
      </w:r>
      <w:r>
        <w:sym w:font="Symbol" w:char="F0DE"/>
      </w:r>
      <w:r>
        <w:t xml:space="preserve"> 20 slots in a radio frame)</w:t>
      </w:r>
    </w:p>
    <w:p w14:paraId="6C67B6E3" w14:textId="46E0D638" w:rsidR="00D93580" w:rsidRDefault="00D93580" w:rsidP="00D93580">
      <w:pPr>
        <w:pStyle w:val="BodyText"/>
        <w:spacing w:before="120"/>
      </w:pPr>
      <w:r>
        <w:t xml:space="preserve">CORESET </w:t>
      </w:r>
      <w:r w:rsidR="00D520DC">
        <w:t>duration</w:t>
      </w:r>
      <w:r>
        <w:t>:</w:t>
      </w:r>
      <w:r>
        <w:tab/>
      </w:r>
      <w:r w:rsidR="00FD780A">
        <w:tab/>
      </w:r>
      <w:r>
        <w:tab/>
      </w:r>
      <w:r w:rsidR="00FD780A">
        <w:tab/>
      </w:r>
      <w:r>
        <w:t>2 OFDM symbols</w:t>
      </w:r>
    </w:p>
    <w:p w14:paraId="61E0194D" w14:textId="3C4F1097" w:rsidR="00D93580" w:rsidRDefault="00D93580" w:rsidP="00D93580">
      <w:pPr>
        <w:pStyle w:val="BodyText"/>
        <w:spacing w:before="120"/>
      </w:pPr>
      <w:r>
        <w:t>Number of beams:</w:t>
      </w:r>
      <w:r>
        <w:tab/>
      </w:r>
      <w:r w:rsidR="00FD780A">
        <w:tab/>
      </w:r>
      <w:r w:rsidR="00FD780A">
        <w:tab/>
      </w:r>
      <w:r>
        <w:tab/>
      </w:r>
      <w:r w:rsidR="00FD780A">
        <w:tab/>
      </w:r>
      <w:r>
        <w:t>4</w:t>
      </w:r>
    </w:p>
    <w:p w14:paraId="6D377C1B" w14:textId="6A6547A3" w:rsidR="00D93580" w:rsidRDefault="00D520DC" w:rsidP="00D93580">
      <w:pPr>
        <w:pStyle w:val="BodyText"/>
        <w:spacing w:before="120"/>
        <w:rPr>
          <w:lang w:val="sv-SE"/>
        </w:rPr>
      </w:pPr>
      <w:r>
        <w:rPr>
          <w:i/>
          <w:lang w:val="sv-SE"/>
        </w:rPr>
        <w:t>Ns</w:t>
      </w:r>
      <w:r w:rsidR="00D93580" w:rsidRPr="00B349B9">
        <w:rPr>
          <w:lang w:val="sv-SE"/>
        </w:rPr>
        <w:t>:</w:t>
      </w:r>
      <w:r w:rsidR="00D93580" w:rsidRPr="00B349B9">
        <w:rPr>
          <w:lang w:val="sv-SE"/>
        </w:rPr>
        <w:tab/>
      </w:r>
      <w:r w:rsidR="00D93580">
        <w:rPr>
          <w:lang w:val="sv-SE"/>
        </w:rPr>
        <w:tab/>
      </w:r>
      <w:r w:rsidR="00D93580">
        <w:rPr>
          <w:lang w:val="sv-SE"/>
        </w:rPr>
        <w:tab/>
      </w:r>
      <w:r w:rsidR="00D93580">
        <w:rPr>
          <w:lang w:val="sv-SE"/>
        </w:rPr>
        <w:tab/>
      </w:r>
      <w:r w:rsidR="00FD780A">
        <w:rPr>
          <w:lang w:val="sv-SE"/>
        </w:rPr>
        <w:tab/>
      </w:r>
      <w:r w:rsidR="00FD780A">
        <w:rPr>
          <w:lang w:val="sv-SE"/>
        </w:rPr>
        <w:tab/>
      </w:r>
      <w:r w:rsidR="00FD780A">
        <w:rPr>
          <w:lang w:val="sv-SE"/>
        </w:rPr>
        <w:tab/>
      </w:r>
      <w:r w:rsidR="00D93580" w:rsidRPr="00B349B9">
        <w:rPr>
          <w:lang w:val="sv-SE"/>
        </w:rPr>
        <w:t>2 (i.e. 2 POs per PF)</w:t>
      </w:r>
    </w:p>
    <w:p w14:paraId="18B24B7C" w14:textId="3915E250" w:rsidR="00D520DC" w:rsidRPr="00CF009A" w:rsidRDefault="00D520DC" w:rsidP="00D93580">
      <w:pPr>
        <w:pStyle w:val="BodyText"/>
        <w:spacing w:before="120"/>
        <w:rPr>
          <w:lang w:val="en-US"/>
        </w:rPr>
      </w:pPr>
      <w:bookmarkStart w:id="4" w:name="_Hlk520925714"/>
      <w:proofErr w:type="spellStart"/>
      <w:r w:rsidRPr="00CF009A">
        <w:rPr>
          <w:i/>
          <w:lang w:val="en-US"/>
        </w:rPr>
        <w:t>monitoringSlotPeriodicityAndOffset</w:t>
      </w:r>
      <w:bookmarkEnd w:id="4"/>
      <w:proofErr w:type="spellEnd"/>
      <w:r w:rsidRPr="00CF009A">
        <w:rPr>
          <w:lang w:val="en-US"/>
        </w:rPr>
        <w:t>:</w:t>
      </w:r>
      <w:r w:rsidR="00FD780A">
        <w:rPr>
          <w:lang w:val="en-US"/>
        </w:rPr>
        <w:tab/>
      </w:r>
      <w:r w:rsidRPr="00CF009A">
        <w:rPr>
          <w:lang w:val="en-US"/>
        </w:rPr>
        <w:tab/>
        <w:t>sl1 (i.e. monitoring slot periodicity = 1, monitori</w:t>
      </w:r>
      <w:r>
        <w:rPr>
          <w:lang w:val="en-US"/>
        </w:rPr>
        <w:t>ng slot offset = 0)</w:t>
      </w:r>
    </w:p>
    <w:p w14:paraId="3338A054" w14:textId="56CBD117" w:rsidR="00D93580" w:rsidRDefault="00D520DC" w:rsidP="00D93580">
      <w:pPr>
        <w:pStyle w:val="BodyText"/>
        <w:spacing w:before="120"/>
      </w:pPr>
      <w:proofErr w:type="spellStart"/>
      <w:r w:rsidRPr="00CF009A">
        <w:rPr>
          <w:i/>
          <w:iCs/>
        </w:rPr>
        <w:t>monitoringSymbolsWithinSlot</w:t>
      </w:r>
      <w:proofErr w:type="spellEnd"/>
      <w:r w:rsidR="00D93580">
        <w:t>:</w:t>
      </w:r>
      <w:r w:rsidR="00D93580">
        <w:tab/>
      </w:r>
      <w:r w:rsidR="00FD780A">
        <w:tab/>
      </w:r>
      <w:r w:rsidR="00FD780A">
        <w:tab/>
      </w:r>
      <w:r w:rsidR="00D93580">
        <w:t>1</w:t>
      </w:r>
      <w:r w:rsidR="0099739B">
        <w:t>0</w:t>
      </w:r>
      <w:r w:rsidR="00D93580">
        <w:t>001</w:t>
      </w:r>
      <w:r w:rsidR="0099739B">
        <w:t>0</w:t>
      </w:r>
      <w:r w:rsidR="00D93580">
        <w:t>001</w:t>
      </w:r>
      <w:r w:rsidR="0099739B">
        <w:t>0</w:t>
      </w:r>
      <w:r w:rsidR="00D93580">
        <w:t>0000</w:t>
      </w:r>
    </w:p>
    <w:p w14:paraId="1E6B7888" w14:textId="4FD8BC36" w:rsidR="00D93580" w:rsidRDefault="00D520DC" w:rsidP="00CF009A">
      <w:pPr>
        <w:pStyle w:val="BodyText"/>
        <w:spacing w:before="120" w:after="240"/>
      </w:pPr>
      <w:proofErr w:type="spellStart"/>
      <w:r w:rsidRPr="00CF009A">
        <w:rPr>
          <w:i/>
        </w:rPr>
        <w:t>firstPDCCH-MonitoringOccasionOfPO</w:t>
      </w:r>
      <w:proofErr w:type="spellEnd"/>
      <w:r w:rsidR="00D93580">
        <w:t>:</w:t>
      </w:r>
      <w:r w:rsidR="00D93580">
        <w:tab/>
        <w:t>3 (for PO 1), 33 (for PO 2)</w:t>
      </w:r>
    </w:p>
    <w:p w14:paraId="1BFBADDC" w14:textId="0F94F43C" w:rsidR="00D93580" w:rsidRDefault="00D93580" w:rsidP="00D93580">
      <w:pPr>
        <w:pStyle w:val="BodyText"/>
        <w:rPr>
          <w:i/>
        </w:rPr>
      </w:pPr>
      <w:r w:rsidRPr="002B2937">
        <w:rPr>
          <w:i/>
        </w:rPr>
        <w:t>Note</w:t>
      </w:r>
      <w:r w:rsidR="00D520DC">
        <w:rPr>
          <w:i/>
        </w:rPr>
        <w:t xml:space="preserve"> 1</w:t>
      </w:r>
      <w:r w:rsidRPr="002B2937">
        <w:rPr>
          <w:i/>
        </w:rPr>
        <w:t xml:space="preserve">: </w:t>
      </w:r>
      <w:r w:rsidRPr="00D520DC">
        <w:rPr>
          <w:i/>
        </w:rPr>
        <w:t xml:space="preserve">The </w:t>
      </w:r>
      <w:proofErr w:type="spellStart"/>
      <w:r w:rsidR="00D520DC" w:rsidRPr="00CF009A">
        <w:rPr>
          <w:i/>
          <w:iCs/>
        </w:rPr>
        <w:t>monitoringSymbolsWithinSlot</w:t>
      </w:r>
      <w:proofErr w:type="spellEnd"/>
      <w:r w:rsidR="00D520DC">
        <w:rPr>
          <w:i/>
        </w:rPr>
        <w:t xml:space="preserve"> </w:t>
      </w:r>
      <w:r w:rsidR="006B48E0">
        <w:rPr>
          <w:i/>
        </w:rPr>
        <w:t>parameter</w:t>
      </w:r>
      <w:r w:rsidRPr="002B2937">
        <w:rPr>
          <w:i/>
        </w:rPr>
        <w:t xml:space="preserve"> is a 14 bits long bitmap/bit string. Each bit in this bit string represents an OFDM symbol in a slot. A bit set to one means that the OFDM </w:t>
      </w:r>
      <w:r w:rsidR="00D520DC">
        <w:rPr>
          <w:i/>
        </w:rPr>
        <w:t>symbol</w:t>
      </w:r>
      <w:r w:rsidR="00D520DC" w:rsidRPr="002B2937">
        <w:rPr>
          <w:i/>
        </w:rPr>
        <w:t xml:space="preserve"> </w:t>
      </w:r>
      <w:r w:rsidRPr="002B2937">
        <w:rPr>
          <w:i/>
        </w:rPr>
        <w:t xml:space="preserve">is a potential OFDM </w:t>
      </w:r>
      <w:r w:rsidR="00D520DC">
        <w:rPr>
          <w:i/>
        </w:rPr>
        <w:t>symbol</w:t>
      </w:r>
      <w:r w:rsidR="00D520DC" w:rsidRPr="002B2937">
        <w:rPr>
          <w:i/>
        </w:rPr>
        <w:t xml:space="preserve"> </w:t>
      </w:r>
      <w:r w:rsidRPr="002B2937">
        <w:rPr>
          <w:i/>
        </w:rPr>
        <w:t>to monitor</w:t>
      </w:r>
      <w:r w:rsidR="00D520DC">
        <w:rPr>
          <w:i/>
        </w:rPr>
        <w:t>, i.e. it is a potential monitoring symbol</w:t>
      </w:r>
      <w:r w:rsidRPr="002B2937">
        <w:rPr>
          <w:i/>
        </w:rPr>
        <w:t>.</w:t>
      </w:r>
    </w:p>
    <w:p w14:paraId="5CDF9442" w14:textId="1FB9EDD3" w:rsidR="00D520DC" w:rsidRPr="002B2937" w:rsidRDefault="00D520DC" w:rsidP="00D93580">
      <w:pPr>
        <w:pStyle w:val="BodyText"/>
        <w:rPr>
          <w:i/>
        </w:rPr>
      </w:pPr>
      <w:r>
        <w:rPr>
          <w:i/>
        </w:rPr>
        <w:t xml:space="preserve">Note 2: The possible existence of UL </w:t>
      </w:r>
      <w:r w:rsidR="00960870">
        <w:rPr>
          <w:i/>
        </w:rPr>
        <w:t>slots/symbols is ignored in this example.</w:t>
      </w:r>
    </w:p>
    <w:p w14:paraId="21498A18" w14:textId="4B27FB47" w:rsidR="00D93580" w:rsidRDefault="00C71391" w:rsidP="00D93580">
      <w:pPr>
        <w:pStyle w:val="BodyText"/>
      </w:pPr>
      <w:r>
        <w:rPr>
          <w:noProof/>
        </w:rPr>
        <w:drawing>
          <wp:inline distT="0" distB="0" distL="0" distR="0" wp14:anchorId="3FB6DEB6" wp14:editId="59183DCE">
            <wp:extent cx="6143625" cy="23315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8048" cy="2340791"/>
                    </a:xfrm>
                    <a:prstGeom prst="rect">
                      <a:avLst/>
                    </a:prstGeom>
                    <a:noFill/>
                  </pic:spPr>
                </pic:pic>
              </a:graphicData>
            </a:graphic>
          </wp:inline>
        </w:drawing>
      </w:r>
    </w:p>
    <w:p w14:paraId="1D4384E6" w14:textId="24B5F4DA" w:rsidR="00D93580" w:rsidRDefault="00D93580" w:rsidP="00D93580">
      <w:pPr>
        <w:pStyle w:val="Caption"/>
        <w:rPr>
          <w:i/>
        </w:rPr>
      </w:pPr>
      <w:bookmarkStart w:id="5" w:name="_Ref515982004"/>
      <w:r w:rsidRPr="009B5E07">
        <w:rPr>
          <w:i/>
        </w:rPr>
        <w:t xml:space="preserve">Figure </w:t>
      </w:r>
      <w:r w:rsidRPr="009B5E07">
        <w:rPr>
          <w:i/>
        </w:rPr>
        <w:fldChar w:fldCharType="begin"/>
      </w:r>
      <w:r w:rsidRPr="009B5E07">
        <w:rPr>
          <w:i/>
        </w:rPr>
        <w:instrText xml:space="preserve"> SEQ Figure \* ARABIC </w:instrText>
      </w:r>
      <w:r w:rsidRPr="009B5E07">
        <w:rPr>
          <w:i/>
        </w:rPr>
        <w:fldChar w:fldCharType="separate"/>
      </w:r>
      <w:r>
        <w:rPr>
          <w:i/>
          <w:noProof/>
        </w:rPr>
        <w:t>1</w:t>
      </w:r>
      <w:r w:rsidRPr="009B5E07">
        <w:rPr>
          <w:i/>
        </w:rPr>
        <w:fldChar w:fldCharType="end"/>
      </w:r>
      <w:bookmarkEnd w:id="5"/>
      <w:r w:rsidRPr="009B5E07">
        <w:rPr>
          <w:i/>
        </w:rPr>
        <w:t>. An example illustrating the proposed method for configuring</w:t>
      </w:r>
      <w:r w:rsidR="00FD780A">
        <w:rPr>
          <w:i/>
        </w:rPr>
        <w:t xml:space="preserve"> groups/”bursts” of</w:t>
      </w:r>
      <w:r w:rsidRPr="009B5E07">
        <w:rPr>
          <w:i/>
        </w:rPr>
        <w:t xml:space="preserve"> PDCCH monitoring occasion</w:t>
      </w:r>
      <w:r w:rsidR="00FD780A">
        <w:rPr>
          <w:i/>
        </w:rPr>
        <w:t>s</w:t>
      </w:r>
      <w:r w:rsidRPr="009B5E07">
        <w:rPr>
          <w:i/>
        </w:rPr>
        <w:t xml:space="preserve"> forming paging occasions within a paging frame.</w:t>
      </w:r>
    </w:p>
    <w:p w14:paraId="424E3EA6" w14:textId="77777777" w:rsidR="00D93580" w:rsidRDefault="00D93580" w:rsidP="00D93580">
      <w:pPr>
        <w:pStyle w:val="BodyText"/>
      </w:pPr>
      <w:r w:rsidRPr="00EA0136">
        <w:fldChar w:fldCharType="begin"/>
      </w:r>
      <w:r w:rsidRPr="00EA0136">
        <w:instrText xml:space="preserve"> REF _Ref517103814 \h </w:instrText>
      </w:r>
      <w:r w:rsidRPr="00311757">
        <w:instrText xml:space="preserve"> \* MERGEFORMAT </w:instrText>
      </w:r>
      <w:r w:rsidRPr="00EA0136">
        <w:fldChar w:fldCharType="separate"/>
      </w:r>
      <w:r w:rsidRPr="00EA0136">
        <w:t xml:space="preserve">Figure </w:t>
      </w:r>
      <w:r w:rsidRPr="00EA0136">
        <w:rPr>
          <w:noProof/>
        </w:rPr>
        <w:t>2</w:t>
      </w:r>
      <w:r w:rsidRPr="00EA0136">
        <w:fldChar w:fldCharType="end"/>
      </w:r>
      <w:r>
        <w:t xml:space="preserve"> provides another example with the time scale compressed to more of a bird’s eye view. In this example, the values used for relevant parameters are the following:</w:t>
      </w:r>
    </w:p>
    <w:p w14:paraId="4EC65101" w14:textId="191B6B95" w:rsidR="00D93580" w:rsidRDefault="00D93580" w:rsidP="00D93580">
      <w:pPr>
        <w:pStyle w:val="BodyText"/>
        <w:spacing w:before="120"/>
      </w:pPr>
      <w:r>
        <w:t>Carrier frequency:</w:t>
      </w:r>
      <w:r>
        <w:tab/>
      </w:r>
      <w:r w:rsidR="0048644F">
        <w:tab/>
      </w:r>
      <w:r w:rsidR="00FD780A">
        <w:tab/>
      </w:r>
      <w:r w:rsidR="00FD780A">
        <w:tab/>
      </w:r>
      <w:r w:rsidR="00FD780A">
        <w:tab/>
      </w:r>
      <w:r>
        <w:t>&lt; 6 GHz</w:t>
      </w:r>
    </w:p>
    <w:p w14:paraId="291E6004" w14:textId="3672CA76" w:rsidR="00D93580" w:rsidRDefault="00D93580" w:rsidP="00D93580">
      <w:pPr>
        <w:pStyle w:val="BodyText"/>
        <w:spacing w:before="120"/>
      </w:pPr>
      <w:r>
        <w:lastRenderedPageBreak/>
        <w:t>Subcarrier spacing:</w:t>
      </w:r>
      <w:r>
        <w:tab/>
      </w:r>
      <w:r w:rsidR="00FD780A">
        <w:tab/>
      </w:r>
      <w:r w:rsidR="00FD780A">
        <w:tab/>
      </w:r>
      <w:r w:rsidR="00FD780A">
        <w:tab/>
      </w:r>
      <w:r>
        <w:t>30 kHz (</w:t>
      </w:r>
      <w:r>
        <w:sym w:font="Symbol" w:char="F0DE"/>
      </w:r>
      <w:r>
        <w:t xml:space="preserve"> slot duration: 500 </w:t>
      </w:r>
      <w:r>
        <w:sym w:font="Symbol" w:char="F06D"/>
      </w:r>
      <w:r>
        <w:t xml:space="preserve">s </w:t>
      </w:r>
      <w:r>
        <w:sym w:font="Symbol" w:char="F0DE"/>
      </w:r>
      <w:r>
        <w:t xml:space="preserve"> 20 slots in a radio frame)</w:t>
      </w:r>
    </w:p>
    <w:p w14:paraId="0D564C54" w14:textId="737F06CA" w:rsidR="00D93580" w:rsidRDefault="00D93580" w:rsidP="00D93580">
      <w:pPr>
        <w:pStyle w:val="BodyText"/>
        <w:spacing w:before="120"/>
      </w:pPr>
      <w:r>
        <w:t xml:space="preserve">CORESET </w:t>
      </w:r>
      <w:r w:rsidR="00FD780A">
        <w:t>duration</w:t>
      </w:r>
      <w:r>
        <w:t>:</w:t>
      </w:r>
      <w:r w:rsidR="0048644F">
        <w:tab/>
      </w:r>
      <w:r w:rsidR="00FD780A">
        <w:tab/>
      </w:r>
      <w:r w:rsidR="00FD780A">
        <w:tab/>
      </w:r>
      <w:r>
        <w:tab/>
        <w:t>2 OFDM symbols</w:t>
      </w:r>
    </w:p>
    <w:p w14:paraId="42BAE1F2" w14:textId="7685031A" w:rsidR="00D93580" w:rsidRDefault="00D93580" w:rsidP="00D93580">
      <w:pPr>
        <w:pStyle w:val="BodyText"/>
        <w:spacing w:before="120"/>
      </w:pPr>
      <w:r>
        <w:t>Number of beams:</w:t>
      </w:r>
      <w:r>
        <w:tab/>
      </w:r>
      <w:r w:rsidR="0048644F">
        <w:tab/>
      </w:r>
      <w:r w:rsidR="00FD780A">
        <w:tab/>
      </w:r>
      <w:r w:rsidR="00FD780A">
        <w:tab/>
      </w:r>
      <w:r w:rsidR="00FD780A">
        <w:tab/>
      </w:r>
      <w:r>
        <w:t>8</w:t>
      </w:r>
    </w:p>
    <w:p w14:paraId="167AD9EF" w14:textId="54FB61FB" w:rsidR="00D93580" w:rsidRDefault="00FD780A" w:rsidP="00D93580">
      <w:pPr>
        <w:pStyle w:val="BodyText"/>
        <w:spacing w:before="120"/>
        <w:rPr>
          <w:lang w:val="sv-SE"/>
        </w:rPr>
      </w:pPr>
      <w:r>
        <w:rPr>
          <w:i/>
          <w:lang w:val="sv-SE"/>
        </w:rPr>
        <w:t>Ns</w:t>
      </w:r>
      <w:r w:rsidR="00D93580" w:rsidRPr="00F861DC">
        <w:rPr>
          <w:lang w:val="sv-SE"/>
        </w:rPr>
        <w:t>:</w:t>
      </w:r>
      <w:r w:rsidR="00D93580" w:rsidRPr="00F861DC">
        <w:rPr>
          <w:lang w:val="sv-SE"/>
        </w:rPr>
        <w:tab/>
      </w:r>
      <w:r w:rsidR="0048644F">
        <w:rPr>
          <w:lang w:val="sv-SE"/>
        </w:rPr>
        <w:tab/>
      </w:r>
      <w:r w:rsidR="0048644F">
        <w:rPr>
          <w:lang w:val="sv-SE"/>
        </w:rPr>
        <w:tab/>
      </w:r>
      <w:r w:rsidR="0048644F">
        <w:rPr>
          <w:lang w:val="sv-SE"/>
        </w:rPr>
        <w:tab/>
      </w:r>
      <w:r>
        <w:rPr>
          <w:lang w:val="sv-SE"/>
        </w:rPr>
        <w:tab/>
      </w:r>
      <w:r>
        <w:rPr>
          <w:lang w:val="sv-SE"/>
        </w:rPr>
        <w:tab/>
      </w:r>
      <w:r>
        <w:rPr>
          <w:lang w:val="sv-SE"/>
        </w:rPr>
        <w:tab/>
        <w:t>4</w:t>
      </w:r>
      <w:r w:rsidR="00D93580" w:rsidRPr="00F861DC">
        <w:rPr>
          <w:lang w:val="sv-SE"/>
        </w:rPr>
        <w:t xml:space="preserve"> (i.e. </w:t>
      </w:r>
      <w:r w:rsidR="00D93580" w:rsidRPr="00311757">
        <w:rPr>
          <w:lang w:val="sv-SE"/>
        </w:rPr>
        <w:t>4</w:t>
      </w:r>
      <w:r w:rsidR="00D93580" w:rsidRPr="00F861DC">
        <w:rPr>
          <w:lang w:val="sv-SE"/>
        </w:rPr>
        <w:t xml:space="preserve"> POs per PF)</w:t>
      </w:r>
    </w:p>
    <w:p w14:paraId="43950CC7" w14:textId="5693BA8F" w:rsidR="00FD780A" w:rsidRDefault="00FD780A" w:rsidP="00D93580">
      <w:pPr>
        <w:pStyle w:val="BodyText"/>
        <w:spacing w:before="120"/>
      </w:pPr>
      <w:proofErr w:type="spellStart"/>
      <w:r w:rsidRPr="00EA2403">
        <w:rPr>
          <w:i/>
          <w:lang w:val="en-US"/>
        </w:rPr>
        <w:t>monitoringSlotPeriodicityAndOffset</w:t>
      </w:r>
      <w:proofErr w:type="spellEnd"/>
      <w:r w:rsidRPr="00EA2403">
        <w:rPr>
          <w:lang w:val="en-US"/>
        </w:rPr>
        <w:t>:</w:t>
      </w:r>
      <w:r w:rsidRPr="00EA2403">
        <w:rPr>
          <w:lang w:val="en-US"/>
        </w:rPr>
        <w:tab/>
      </w:r>
      <w:r w:rsidRPr="00EA2403">
        <w:rPr>
          <w:lang w:val="en-US"/>
        </w:rPr>
        <w:tab/>
        <w:t>sl1 (i.e. monitoring slot periodicity = 1, monitori</w:t>
      </w:r>
      <w:r>
        <w:rPr>
          <w:lang w:val="en-US"/>
        </w:rPr>
        <w:t>ng slot offset = 0)</w:t>
      </w:r>
    </w:p>
    <w:p w14:paraId="7645D723" w14:textId="5235C7CC" w:rsidR="00D93580" w:rsidRDefault="00FD780A" w:rsidP="00D93580">
      <w:pPr>
        <w:pStyle w:val="BodyText"/>
        <w:spacing w:before="120"/>
      </w:pPr>
      <w:proofErr w:type="spellStart"/>
      <w:r w:rsidRPr="00EA2403">
        <w:rPr>
          <w:i/>
          <w:iCs/>
        </w:rPr>
        <w:t>monitoringSymbolsWithinSlot</w:t>
      </w:r>
      <w:proofErr w:type="spellEnd"/>
      <w:r w:rsidR="00D93580">
        <w:t>:</w:t>
      </w:r>
      <w:r w:rsidR="00D93580">
        <w:tab/>
      </w:r>
      <w:r>
        <w:tab/>
      </w:r>
      <w:r>
        <w:tab/>
      </w:r>
      <w:r w:rsidR="00D93580">
        <w:t>1</w:t>
      </w:r>
      <w:r w:rsidR="00533C67">
        <w:t>0</w:t>
      </w:r>
      <w:r w:rsidR="00D93580">
        <w:t>001</w:t>
      </w:r>
      <w:r w:rsidR="00533C67">
        <w:t>0</w:t>
      </w:r>
      <w:r w:rsidR="00D93580">
        <w:t>001</w:t>
      </w:r>
      <w:r w:rsidR="00533C67">
        <w:t>0</w:t>
      </w:r>
      <w:r w:rsidR="00D93580">
        <w:t>0000</w:t>
      </w:r>
    </w:p>
    <w:p w14:paraId="705B6335" w14:textId="55918AD0" w:rsidR="00D93580" w:rsidRDefault="00FD780A" w:rsidP="00D93580">
      <w:pPr>
        <w:pStyle w:val="BodyText"/>
        <w:spacing w:before="120"/>
      </w:pPr>
      <w:proofErr w:type="spellStart"/>
      <w:r w:rsidRPr="00EA2403">
        <w:rPr>
          <w:i/>
        </w:rPr>
        <w:t>firstPDCCH-MonitoringOccasionOfPO</w:t>
      </w:r>
      <w:proofErr w:type="spellEnd"/>
      <w:r w:rsidR="00D93580">
        <w:t>:</w:t>
      </w:r>
      <w:r w:rsidR="00D93580">
        <w:tab/>
        <w:t>0 (for PO 1), 15 (for PO 2), 30 (for PO 3), 45 (for PO 4)</w:t>
      </w:r>
    </w:p>
    <w:p w14:paraId="7CF9CE14" w14:textId="0CB72927" w:rsidR="00D93580" w:rsidRDefault="0059667A" w:rsidP="00D93580">
      <w:pPr>
        <w:pStyle w:val="BodyText"/>
      </w:pPr>
      <w:r>
        <w:rPr>
          <w:noProof/>
        </w:rPr>
        <w:drawing>
          <wp:inline distT="0" distB="0" distL="0" distR="0" wp14:anchorId="5139F2C9" wp14:editId="6F33B2A8">
            <wp:extent cx="6141774" cy="26860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60985" cy="2694452"/>
                    </a:xfrm>
                    <a:prstGeom prst="rect">
                      <a:avLst/>
                    </a:prstGeom>
                    <a:noFill/>
                  </pic:spPr>
                </pic:pic>
              </a:graphicData>
            </a:graphic>
          </wp:inline>
        </w:drawing>
      </w:r>
    </w:p>
    <w:p w14:paraId="1663CFC7" w14:textId="59781A23" w:rsidR="00D93580" w:rsidRPr="00311757" w:rsidRDefault="00D93580" w:rsidP="00D93580">
      <w:pPr>
        <w:pStyle w:val="Caption"/>
        <w:rPr>
          <w:i/>
        </w:rPr>
      </w:pPr>
      <w:bookmarkStart w:id="6" w:name="_Ref517103814"/>
      <w:r w:rsidRPr="00311757">
        <w:rPr>
          <w:i/>
        </w:rPr>
        <w:t xml:space="preserve">Figure </w:t>
      </w:r>
      <w:r w:rsidRPr="00311757">
        <w:rPr>
          <w:i/>
        </w:rPr>
        <w:fldChar w:fldCharType="begin"/>
      </w:r>
      <w:r w:rsidRPr="00311757">
        <w:rPr>
          <w:i/>
        </w:rPr>
        <w:instrText xml:space="preserve"> SEQ Figure \* ARABIC </w:instrText>
      </w:r>
      <w:r w:rsidRPr="00311757">
        <w:rPr>
          <w:i/>
        </w:rPr>
        <w:fldChar w:fldCharType="separate"/>
      </w:r>
      <w:r w:rsidRPr="00311757">
        <w:rPr>
          <w:i/>
          <w:noProof/>
        </w:rPr>
        <w:t>2</w:t>
      </w:r>
      <w:r w:rsidRPr="00311757">
        <w:rPr>
          <w:i/>
        </w:rPr>
        <w:fldChar w:fldCharType="end"/>
      </w:r>
      <w:bookmarkEnd w:id="6"/>
      <w:r w:rsidRPr="00311757">
        <w:rPr>
          <w:i/>
        </w:rPr>
        <w:t xml:space="preserve">. </w:t>
      </w:r>
      <w:r w:rsidRPr="009B2C67">
        <w:rPr>
          <w:i/>
        </w:rPr>
        <w:t>Another example illustrating the proposed method for configuring</w:t>
      </w:r>
      <w:r w:rsidR="00FD780A">
        <w:rPr>
          <w:i/>
        </w:rPr>
        <w:t xml:space="preserve"> groups/”bursts” of</w:t>
      </w:r>
      <w:r w:rsidRPr="009B2C67">
        <w:rPr>
          <w:i/>
        </w:rPr>
        <w:t xml:space="preserve"> PDCCH monitoring occasion</w:t>
      </w:r>
      <w:r w:rsidR="00FD780A">
        <w:rPr>
          <w:i/>
        </w:rPr>
        <w:t>s</w:t>
      </w:r>
      <w:r w:rsidRPr="009B2C67">
        <w:rPr>
          <w:i/>
        </w:rPr>
        <w:t xml:space="preserve"> forming paging occasions within a paging frame</w:t>
      </w:r>
      <w:r w:rsidRPr="007A144C">
        <w:rPr>
          <w:i/>
        </w:rPr>
        <w:t>.</w:t>
      </w:r>
    </w:p>
    <w:p w14:paraId="4A4F17B6" w14:textId="697394A1" w:rsidR="002D4581" w:rsidRPr="00A04F49" w:rsidRDefault="002D4581" w:rsidP="002D4581">
      <w:pPr>
        <w:pStyle w:val="Proposal"/>
      </w:pPr>
      <w:r w:rsidRPr="002D4581">
        <w:t>Introduce a new parameter indicating the first PDCCH monitoring occasion of each PO in a PF</w:t>
      </w:r>
      <w:r>
        <w:t xml:space="preserve"> in accordance with the associated CRs </w:t>
      </w:r>
      <w:r w:rsidR="00D24744">
        <w:fldChar w:fldCharType="begin"/>
      </w:r>
      <w:r w:rsidR="00D24744">
        <w:instrText xml:space="preserve"> REF _Ref517263026 \r \h </w:instrText>
      </w:r>
      <w:r w:rsidR="00D24744">
        <w:fldChar w:fldCharType="separate"/>
      </w:r>
      <w:r w:rsidR="00D24744">
        <w:t>[1]</w:t>
      </w:r>
      <w:r w:rsidR="00D24744">
        <w:fldChar w:fldCharType="end"/>
      </w:r>
      <w:r>
        <w:t xml:space="preserve"> (for TS 38.304) and </w:t>
      </w:r>
      <w:r w:rsidR="00D24744">
        <w:fldChar w:fldCharType="begin"/>
      </w:r>
      <w:r w:rsidR="00D24744">
        <w:instrText xml:space="preserve"> REF _Ref517263035 \r \h </w:instrText>
      </w:r>
      <w:r w:rsidR="00D24744">
        <w:fldChar w:fldCharType="separate"/>
      </w:r>
      <w:r w:rsidR="00D24744">
        <w:t>[2]</w:t>
      </w:r>
      <w:r w:rsidR="00D24744">
        <w:fldChar w:fldCharType="end"/>
      </w:r>
      <w:r>
        <w:t xml:space="preserve"> (for TS 38.331)</w:t>
      </w:r>
      <w:r w:rsidRPr="00A04F49">
        <w:t>.</w:t>
      </w:r>
    </w:p>
    <w:p w14:paraId="5C95650A" w14:textId="77777777" w:rsidR="003742AC" w:rsidRPr="00CE0424" w:rsidRDefault="003742AC" w:rsidP="00CE0424">
      <w:pPr>
        <w:pStyle w:val="BodyText"/>
      </w:pPr>
    </w:p>
    <w:p w14:paraId="28E8C77A" w14:textId="77777777" w:rsidR="00C01F33" w:rsidRPr="00CE0424" w:rsidRDefault="00C01F33" w:rsidP="00CE0424">
      <w:pPr>
        <w:pStyle w:val="Heading1"/>
      </w:pPr>
      <w:r w:rsidRPr="00CE0424">
        <w:t>Conclusion</w:t>
      </w:r>
    </w:p>
    <w:p w14:paraId="7CF07547" w14:textId="77777777" w:rsidR="00FD780A"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4E5C">
        <w:t>2</w:t>
      </w:r>
      <w:r w:rsidRPr="00CE0424">
        <w:rPr>
          <w:highlight w:val="cyan"/>
        </w:rPr>
        <w:fldChar w:fldCharType="end"/>
      </w:r>
      <w:r w:rsidRPr="00CE0424">
        <w:t xml:space="preserve"> we </w:t>
      </w:r>
      <w:r>
        <w:t>made the following observations</w:t>
      </w:r>
      <w:r w:rsidRPr="00CE0424">
        <w:t>:</w:t>
      </w:r>
    </w:p>
    <w:p w14:paraId="1373EF29" w14:textId="6D269A0A" w:rsidR="00FD780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D780A">
        <w:t>Observation 1</w:t>
      </w:r>
      <w:r w:rsidR="00FD780A">
        <w:rPr>
          <w:rFonts w:asciiTheme="minorHAnsi" w:eastAsiaTheme="minorEastAsia" w:hAnsiTheme="minorHAnsi" w:cstheme="minorBidi"/>
          <w:b w:val="0"/>
          <w:sz w:val="22"/>
          <w:lang w:eastAsia="en-US"/>
        </w:rPr>
        <w:tab/>
      </w:r>
      <w:r w:rsidR="00FD780A">
        <w:t>The PO configuration means should preferably allow flexible distribution of multiple POs within a PF, in particular distributions with gaps between the POs. The POs should be short and hence the configuration means should enable that each PO consist of rather densely packed PDCCH monitoring occasions, without unnecessary (significant) gaps between the PDCCH monitoring occasions.</w:t>
      </w:r>
    </w:p>
    <w:p w14:paraId="61AAB675" w14:textId="77777777" w:rsidR="00FD780A" w:rsidRDefault="00FD780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currently agreed PO configuration algorithm will in some configurations result in a choice between unattractive alternatives: either back to back POs without any gaps or POs with internal gaps. Some of these cases may be avoided at the cost of more sparsely configured PDCCH monitoring occasions, resulting in longer POs. Load peaks, insufficient time for PDSCH transmissions and/or increased UE energy consumption may be the result.</w:t>
      </w:r>
    </w:p>
    <w:p w14:paraId="104F0C39" w14:textId="77777777" w:rsidR="008E065E" w:rsidRDefault="008E065E" w:rsidP="008E065E">
      <w:pPr>
        <w:pStyle w:val="BodyText"/>
        <w:rPr>
          <w:b/>
          <w:bCs/>
        </w:rPr>
      </w:pPr>
      <w:r>
        <w:rPr>
          <w:b/>
          <w:bCs/>
        </w:rPr>
        <w:fldChar w:fldCharType="end"/>
      </w:r>
    </w:p>
    <w:p w14:paraId="4394AE1D"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64E5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9E86C59" w14:textId="7A2C518E" w:rsidR="008E065E" w:rsidRPr="00DB0A9F" w:rsidRDefault="008E065E">
      <w:pPr>
        <w:pStyle w:val="TOC1"/>
        <w:rPr>
          <w:rFonts w:ascii="Calibri" w:eastAsia="SimSun" w:hAnsi="Calibri"/>
          <w:b w:val="0"/>
          <w:sz w:val="22"/>
        </w:rPr>
      </w:pPr>
      <w:r>
        <w:lastRenderedPageBreak/>
        <w:t>Proposal 1</w:t>
      </w:r>
      <w:r w:rsidRPr="00DB0A9F">
        <w:rPr>
          <w:rFonts w:ascii="Calibri" w:eastAsia="SimSun" w:hAnsi="Calibri"/>
          <w:b w:val="0"/>
          <w:sz w:val="22"/>
        </w:rPr>
        <w:tab/>
      </w:r>
      <w:r w:rsidR="00907CD7" w:rsidRPr="002D4581">
        <w:t>Introduce a new parameter indicating the first PDCCH monitoring occasion of each PO in a PF</w:t>
      </w:r>
      <w:r w:rsidR="00907CD7">
        <w:t xml:space="preserve"> in accordance with the associated CRs </w:t>
      </w:r>
      <w:r w:rsidR="00D24744">
        <w:fldChar w:fldCharType="begin"/>
      </w:r>
      <w:r w:rsidR="00D24744">
        <w:instrText xml:space="preserve"> REF _Ref517263026 \r \h </w:instrText>
      </w:r>
      <w:r w:rsidR="00D24744">
        <w:fldChar w:fldCharType="separate"/>
      </w:r>
      <w:r w:rsidR="00D24744">
        <w:t>[1]</w:t>
      </w:r>
      <w:r w:rsidR="00D24744">
        <w:fldChar w:fldCharType="end"/>
      </w:r>
      <w:r w:rsidR="00907CD7">
        <w:t xml:space="preserve"> (for TS 38.304) and </w:t>
      </w:r>
      <w:r w:rsidR="00D24744">
        <w:fldChar w:fldCharType="begin"/>
      </w:r>
      <w:r w:rsidR="00D24744">
        <w:instrText xml:space="preserve"> REF _Ref517263035 \r \h </w:instrText>
      </w:r>
      <w:r w:rsidR="00D24744">
        <w:fldChar w:fldCharType="separate"/>
      </w:r>
      <w:r w:rsidR="00D24744">
        <w:t>[2]</w:t>
      </w:r>
      <w:r w:rsidR="00D24744">
        <w:fldChar w:fldCharType="end"/>
      </w:r>
      <w:r w:rsidR="00907CD7">
        <w:t xml:space="preserve"> (for TS 38.331)</w:t>
      </w:r>
      <w:r>
        <w:t>.</w:t>
      </w:r>
    </w:p>
    <w:p w14:paraId="7499CFCA" w14:textId="2187A7CA" w:rsidR="00C01F33" w:rsidRPr="004F28BD" w:rsidRDefault="008E065E" w:rsidP="006E062C">
      <w:pPr>
        <w:rPr>
          <w:b/>
          <w:bCs/>
        </w:rPr>
      </w:pPr>
      <w:r>
        <w:rPr>
          <w:b/>
          <w:bCs/>
        </w:rPr>
        <w:fldChar w:fldCharType="end"/>
      </w:r>
    </w:p>
    <w:p w14:paraId="4BC56BB2" w14:textId="77777777" w:rsidR="00F507D1" w:rsidRPr="00CE0424" w:rsidRDefault="00F507D1" w:rsidP="00CE0424">
      <w:pPr>
        <w:pStyle w:val="Heading1"/>
      </w:pPr>
      <w:bookmarkStart w:id="7" w:name="_In-sequence_SDU_delivery"/>
      <w:bookmarkEnd w:id="7"/>
      <w:r w:rsidRPr="00CE0424">
        <w:t>References</w:t>
      </w:r>
    </w:p>
    <w:bookmarkStart w:id="8" w:name="_Ref517263026"/>
    <w:bookmarkStart w:id="9" w:name="_Ref174151459"/>
    <w:bookmarkStart w:id="10" w:name="_Ref189809556"/>
    <w:p w14:paraId="6FC17A7B" w14:textId="4EABFB7F" w:rsidR="005F3025" w:rsidRDefault="00D464BD" w:rsidP="00D464BD">
      <w:pPr>
        <w:pStyle w:val="Reference"/>
      </w:pPr>
      <w:r>
        <w:fldChar w:fldCharType="begin"/>
      </w:r>
      <w:r>
        <w:instrText xml:space="preserve"> HYPERLINK "http://www.3gpp.org/ftp/tsg_ran/WG2_RL2/TSGR2_103/Docs/r2-1812286.zip" </w:instrText>
      </w:r>
      <w:r>
        <w:fldChar w:fldCharType="separate"/>
      </w:r>
      <w:r w:rsidRPr="00D464BD">
        <w:rPr>
          <w:rStyle w:val="Hyperlink"/>
        </w:rPr>
        <w:t>R2-1812286</w:t>
      </w:r>
      <w:r>
        <w:fldChar w:fldCharType="end"/>
      </w:r>
      <w:r w:rsidR="000F716F">
        <w:t>,</w:t>
      </w:r>
      <w:r w:rsidR="008A6719">
        <w:t xml:space="preserve"> </w:t>
      </w:r>
      <w:r w:rsidR="000F716F" w:rsidRPr="000F716F">
        <w:rPr>
          <w:i/>
        </w:rPr>
        <w:t>Correction to the configuration of POs within a PF</w:t>
      </w:r>
      <w:r w:rsidR="008A6719">
        <w:t xml:space="preserve">, </w:t>
      </w:r>
      <w:r w:rsidR="000F716F">
        <w:t xml:space="preserve">CR 38.304, </w:t>
      </w:r>
      <w:r w:rsidR="008A6719">
        <w:t xml:space="preserve">Ericsson, </w:t>
      </w:r>
      <w:r w:rsidR="008A6719" w:rsidRPr="00CE0424">
        <w:t>TSG-RAN WG</w:t>
      </w:r>
      <w:r w:rsidR="008A6719">
        <w:t>2</w:t>
      </w:r>
      <w:r w:rsidR="008A6719" w:rsidRPr="00CE0424">
        <w:t xml:space="preserve"> </w:t>
      </w:r>
      <w:r w:rsidR="00730B1A">
        <w:t>#103</w:t>
      </w:r>
      <w:r w:rsidR="001D16F7">
        <w:t xml:space="preserve">, </w:t>
      </w:r>
      <w:r w:rsidR="00730B1A">
        <w:t>20</w:t>
      </w:r>
      <w:r w:rsidR="00730B1A">
        <w:rPr>
          <w:vertAlign w:val="superscript"/>
        </w:rPr>
        <w:t>th</w:t>
      </w:r>
      <w:r w:rsidR="00730B1A">
        <w:t xml:space="preserve"> </w:t>
      </w:r>
      <w:r w:rsidR="001D16F7" w:rsidRPr="00631CA0">
        <w:t xml:space="preserve">– </w:t>
      </w:r>
      <w:r w:rsidR="00730B1A">
        <w:t>24</w:t>
      </w:r>
      <w:r w:rsidR="00730B1A" w:rsidRPr="00044C53">
        <w:rPr>
          <w:vertAlign w:val="superscript"/>
        </w:rPr>
        <w:t>th</w:t>
      </w:r>
      <w:r w:rsidR="00730B1A">
        <w:t xml:space="preserve"> August</w:t>
      </w:r>
      <w:r w:rsidR="001D16F7">
        <w:t xml:space="preserve"> </w:t>
      </w:r>
      <w:r w:rsidR="001D16F7" w:rsidRPr="00631CA0">
        <w:t>201</w:t>
      </w:r>
      <w:r w:rsidR="001D16F7">
        <w:t>8</w:t>
      </w:r>
      <w:bookmarkEnd w:id="8"/>
    </w:p>
    <w:bookmarkStart w:id="11" w:name="_Ref517381151"/>
    <w:p w14:paraId="39E04DB2" w14:textId="7A9C91F3" w:rsidR="003A7EF3" w:rsidRPr="00CE0424" w:rsidRDefault="00D464BD" w:rsidP="00D464BD">
      <w:pPr>
        <w:pStyle w:val="Reference"/>
      </w:pPr>
      <w:r>
        <w:fldChar w:fldCharType="begin"/>
      </w:r>
      <w:r>
        <w:instrText xml:space="preserve"> HYPERLINK "http://www.3gpp.org/ftp/tsg_ran/WG2_RL2/TSGR2_103/Docs/r2-1812287.zip" </w:instrText>
      </w:r>
      <w:r>
        <w:fldChar w:fldCharType="separate"/>
      </w:r>
      <w:r w:rsidRPr="00D464BD">
        <w:rPr>
          <w:rStyle w:val="Hyperlink"/>
        </w:rPr>
        <w:t>R2-1812287</w:t>
      </w:r>
      <w:r>
        <w:fldChar w:fldCharType="end"/>
      </w:r>
      <w:r w:rsidR="00CD716C">
        <w:t xml:space="preserve">, </w:t>
      </w:r>
      <w:r w:rsidR="000F716F" w:rsidRPr="000F716F">
        <w:rPr>
          <w:i/>
        </w:rPr>
        <w:t>Correction to the configuration of POs within a PF</w:t>
      </w:r>
      <w:r w:rsidR="00CD716C">
        <w:t xml:space="preserve">, </w:t>
      </w:r>
      <w:proofErr w:type="spellStart"/>
      <w:r w:rsidR="000F716F">
        <w:t>draftCR</w:t>
      </w:r>
      <w:proofErr w:type="spellEnd"/>
      <w:r w:rsidR="000F716F">
        <w:t xml:space="preserve"> 38.331, </w:t>
      </w:r>
      <w:r w:rsidR="00CD716C">
        <w:t xml:space="preserve">Ericsson, </w:t>
      </w:r>
      <w:r w:rsidR="00CD716C" w:rsidRPr="00CE0424">
        <w:t>TSG-RAN WG</w:t>
      </w:r>
      <w:r w:rsidR="00CD716C">
        <w:t>2</w:t>
      </w:r>
      <w:r w:rsidR="00CD716C" w:rsidRPr="00CE0424">
        <w:t xml:space="preserve"> </w:t>
      </w:r>
      <w:r w:rsidR="00730B1A">
        <w:t>#103, 20</w:t>
      </w:r>
      <w:r w:rsidR="00730B1A">
        <w:rPr>
          <w:vertAlign w:val="superscript"/>
        </w:rPr>
        <w:t>th</w:t>
      </w:r>
      <w:r w:rsidR="00730B1A">
        <w:t xml:space="preserve"> </w:t>
      </w:r>
      <w:r w:rsidR="00730B1A" w:rsidRPr="00631CA0">
        <w:t xml:space="preserve">– </w:t>
      </w:r>
      <w:r w:rsidR="00730B1A">
        <w:t>24</w:t>
      </w:r>
      <w:r w:rsidR="00730B1A" w:rsidRPr="00044C53">
        <w:rPr>
          <w:vertAlign w:val="superscript"/>
        </w:rPr>
        <w:t>th</w:t>
      </w:r>
      <w:r w:rsidR="00730B1A">
        <w:t xml:space="preserve"> August</w:t>
      </w:r>
      <w:r w:rsidR="00CD716C">
        <w:t xml:space="preserve"> </w:t>
      </w:r>
      <w:r w:rsidR="00CD716C" w:rsidRPr="00631CA0">
        <w:t>201</w:t>
      </w:r>
      <w:r w:rsidR="00CD716C">
        <w:t>8</w:t>
      </w:r>
      <w:bookmarkEnd w:id="9"/>
      <w:bookmarkEnd w:id="10"/>
      <w:bookmarkEnd w:id="11"/>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FFEA" w14:textId="77777777" w:rsidR="001C71B4" w:rsidRDefault="001C71B4">
      <w:r>
        <w:separator/>
      </w:r>
    </w:p>
  </w:endnote>
  <w:endnote w:type="continuationSeparator" w:id="0">
    <w:p w14:paraId="0BAA2BF6" w14:textId="77777777" w:rsidR="001C71B4" w:rsidRDefault="001C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6900" w14:textId="77777777" w:rsidR="00B91840" w:rsidRDefault="00B918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9987A" w14:textId="77777777" w:rsidR="001C71B4" w:rsidRDefault="001C71B4">
      <w:r>
        <w:separator/>
      </w:r>
    </w:p>
  </w:footnote>
  <w:footnote w:type="continuationSeparator" w:id="0">
    <w:p w14:paraId="3FB2ACB5" w14:textId="77777777" w:rsidR="001C71B4" w:rsidRDefault="001C71B4">
      <w:r>
        <w:continuationSeparator/>
      </w:r>
    </w:p>
  </w:footnote>
  <w:footnote w:id="1">
    <w:p w14:paraId="0CB48E68" w14:textId="0677A1DE" w:rsidR="00B91840" w:rsidRPr="00213223" w:rsidRDefault="00B91840">
      <w:pPr>
        <w:pStyle w:val="FootnoteText"/>
        <w:rPr>
          <w:lang w:val="en-US"/>
        </w:rPr>
      </w:pPr>
      <w:r>
        <w:rPr>
          <w:rStyle w:val="FootnoteReference"/>
        </w:rPr>
        <w:footnoteRef/>
      </w:r>
      <w:r>
        <w:t xml:space="preserve"> The significance of the qualifying word “potential” is that only a subset of the potential PDCCH monitoring occasions indicated by the regular </w:t>
      </w:r>
      <w:proofErr w:type="spellStart"/>
      <w:r w:rsidRPr="002D6CD7">
        <w:rPr>
          <w:i/>
        </w:rPr>
        <w:t>pagingSearchSpace</w:t>
      </w:r>
      <w:proofErr w:type="spellEnd"/>
      <w:r>
        <w:t xml:space="preserve"> parameters will eventually be configured as PDCCH monitoring occasions, as indicated by the additional parameter (combined with the number of beams used for paging transmissions).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20E2" w14:textId="77777777" w:rsidR="00B91840" w:rsidRDefault="00B918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6434592"/>
    <w:multiLevelType w:val="hybridMultilevel"/>
    <w:tmpl w:val="824E892E"/>
    <w:lvl w:ilvl="0" w:tplc="3BEE62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5C"/>
    <w:rsid w:val="000006E1"/>
    <w:rsid w:val="00001DF6"/>
    <w:rsid w:val="00002A37"/>
    <w:rsid w:val="000030C7"/>
    <w:rsid w:val="000039F4"/>
    <w:rsid w:val="00003A24"/>
    <w:rsid w:val="000059F8"/>
    <w:rsid w:val="00006446"/>
    <w:rsid w:val="00006896"/>
    <w:rsid w:val="00007CDC"/>
    <w:rsid w:val="00011B28"/>
    <w:rsid w:val="000151AE"/>
    <w:rsid w:val="00015D15"/>
    <w:rsid w:val="0002564D"/>
    <w:rsid w:val="00025ECA"/>
    <w:rsid w:val="0003071A"/>
    <w:rsid w:val="000325B8"/>
    <w:rsid w:val="0003497E"/>
    <w:rsid w:val="00034C15"/>
    <w:rsid w:val="00036BA1"/>
    <w:rsid w:val="000422E2"/>
    <w:rsid w:val="00042F22"/>
    <w:rsid w:val="000444EF"/>
    <w:rsid w:val="00044C53"/>
    <w:rsid w:val="00052A07"/>
    <w:rsid w:val="000534E3"/>
    <w:rsid w:val="0005606A"/>
    <w:rsid w:val="00057117"/>
    <w:rsid w:val="000616E7"/>
    <w:rsid w:val="0006487E"/>
    <w:rsid w:val="00065E1A"/>
    <w:rsid w:val="00072561"/>
    <w:rsid w:val="00077E5F"/>
    <w:rsid w:val="0008036A"/>
    <w:rsid w:val="00081AE6"/>
    <w:rsid w:val="000855EB"/>
    <w:rsid w:val="00085B52"/>
    <w:rsid w:val="000866F2"/>
    <w:rsid w:val="0009009F"/>
    <w:rsid w:val="00091557"/>
    <w:rsid w:val="000924C1"/>
    <w:rsid w:val="000924F0"/>
    <w:rsid w:val="00093474"/>
    <w:rsid w:val="0009510F"/>
    <w:rsid w:val="000951B8"/>
    <w:rsid w:val="000A1B7B"/>
    <w:rsid w:val="000A3979"/>
    <w:rsid w:val="000A56F2"/>
    <w:rsid w:val="000B0A97"/>
    <w:rsid w:val="000B2719"/>
    <w:rsid w:val="000B3A8F"/>
    <w:rsid w:val="000B455F"/>
    <w:rsid w:val="000B4AB9"/>
    <w:rsid w:val="000B58C3"/>
    <w:rsid w:val="000B61E9"/>
    <w:rsid w:val="000B68E7"/>
    <w:rsid w:val="000C165A"/>
    <w:rsid w:val="000C2E19"/>
    <w:rsid w:val="000D0D07"/>
    <w:rsid w:val="000D4797"/>
    <w:rsid w:val="000E0527"/>
    <w:rsid w:val="000E1E92"/>
    <w:rsid w:val="000F06D6"/>
    <w:rsid w:val="000F0EB1"/>
    <w:rsid w:val="000F1106"/>
    <w:rsid w:val="000F3BE9"/>
    <w:rsid w:val="000F3F6C"/>
    <w:rsid w:val="000F6DF3"/>
    <w:rsid w:val="000F716F"/>
    <w:rsid w:val="001005FF"/>
    <w:rsid w:val="001062FB"/>
    <w:rsid w:val="001063E6"/>
    <w:rsid w:val="00113CF4"/>
    <w:rsid w:val="001153EA"/>
    <w:rsid w:val="00115643"/>
    <w:rsid w:val="00116765"/>
    <w:rsid w:val="00117B6F"/>
    <w:rsid w:val="001219F5"/>
    <w:rsid w:val="00121A20"/>
    <w:rsid w:val="0012377F"/>
    <w:rsid w:val="00124314"/>
    <w:rsid w:val="00126B4A"/>
    <w:rsid w:val="00127538"/>
    <w:rsid w:val="00132FD0"/>
    <w:rsid w:val="001344C0"/>
    <w:rsid w:val="001346FA"/>
    <w:rsid w:val="00135252"/>
    <w:rsid w:val="00137AB5"/>
    <w:rsid w:val="00137F0B"/>
    <w:rsid w:val="00151E23"/>
    <w:rsid w:val="001526E0"/>
    <w:rsid w:val="00154E0C"/>
    <w:rsid w:val="001551B5"/>
    <w:rsid w:val="00156315"/>
    <w:rsid w:val="00162282"/>
    <w:rsid w:val="001659C1"/>
    <w:rsid w:val="00173A8E"/>
    <w:rsid w:val="00173CCD"/>
    <w:rsid w:val="00177795"/>
    <w:rsid w:val="0018143F"/>
    <w:rsid w:val="00190AC1"/>
    <w:rsid w:val="0019341A"/>
    <w:rsid w:val="00197DF9"/>
    <w:rsid w:val="001A1987"/>
    <w:rsid w:val="001A2564"/>
    <w:rsid w:val="001A6173"/>
    <w:rsid w:val="001A6CBA"/>
    <w:rsid w:val="001B0D97"/>
    <w:rsid w:val="001B5A5D"/>
    <w:rsid w:val="001C1ADA"/>
    <w:rsid w:val="001C1CE5"/>
    <w:rsid w:val="001C3D2A"/>
    <w:rsid w:val="001C71B4"/>
    <w:rsid w:val="001D16F7"/>
    <w:rsid w:val="001D51BA"/>
    <w:rsid w:val="001D6342"/>
    <w:rsid w:val="001D6D53"/>
    <w:rsid w:val="001E58E2"/>
    <w:rsid w:val="001E7AED"/>
    <w:rsid w:val="001F3916"/>
    <w:rsid w:val="001F54C5"/>
    <w:rsid w:val="001F662C"/>
    <w:rsid w:val="001F7074"/>
    <w:rsid w:val="00200490"/>
    <w:rsid w:val="00201F3A"/>
    <w:rsid w:val="0020324D"/>
    <w:rsid w:val="00203F96"/>
    <w:rsid w:val="002069B2"/>
    <w:rsid w:val="00207FA3"/>
    <w:rsid w:val="0021322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03"/>
    <w:rsid w:val="0025588B"/>
    <w:rsid w:val="00256492"/>
    <w:rsid w:val="00257543"/>
    <w:rsid w:val="002577C1"/>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581"/>
    <w:rsid w:val="002D7637"/>
    <w:rsid w:val="002E17F2"/>
    <w:rsid w:val="002E7CAE"/>
    <w:rsid w:val="002F15C7"/>
    <w:rsid w:val="002F2771"/>
    <w:rsid w:val="002F37A9"/>
    <w:rsid w:val="002F3F1D"/>
    <w:rsid w:val="00301CE6"/>
    <w:rsid w:val="0030256B"/>
    <w:rsid w:val="0030501F"/>
    <w:rsid w:val="00305323"/>
    <w:rsid w:val="00307220"/>
    <w:rsid w:val="00307BA1"/>
    <w:rsid w:val="00311702"/>
    <w:rsid w:val="00311E82"/>
    <w:rsid w:val="00313FD6"/>
    <w:rsid w:val="003143BD"/>
    <w:rsid w:val="00316764"/>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6B7"/>
    <w:rsid w:val="003742AC"/>
    <w:rsid w:val="00377CE1"/>
    <w:rsid w:val="00382B1F"/>
    <w:rsid w:val="00385BF0"/>
    <w:rsid w:val="003939FF"/>
    <w:rsid w:val="00397FB6"/>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9B3"/>
    <w:rsid w:val="0040512B"/>
    <w:rsid w:val="00405CA5"/>
    <w:rsid w:val="00407CD3"/>
    <w:rsid w:val="00410134"/>
    <w:rsid w:val="00410B72"/>
    <w:rsid w:val="00410F18"/>
    <w:rsid w:val="00412622"/>
    <w:rsid w:val="0041263E"/>
    <w:rsid w:val="00413AAC"/>
    <w:rsid w:val="004158EB"/>
    <w:rsid w:val="00421105"/>
    <w:rsid w:val="004242F4"/>
    <w:rsid w:val="00425762"/>
    <w:rsid w:val="00427248"/>
    <w:rsid w:val="00427BB6"/>
    <w:rsid w:val="00437447"/>
    <w:rsid w:val="00441A92"/>
    <w:rsid w:val="00444F56"/>
    <w:rsid w:val="00446488"/>
    <w:rsid w:val="004517AA"/>
    <w:rsid w:val="00452CAC"/>
    <w:rsid w:val="00457565"/>
    <w:rsid w:val="00457B71"/>
    <w:rsid w:val="00464DD3"/>
    <w:rsid w:val="004669E2"/>
    <w:rsid w:val="00470C31"/>
    <w:rsid w:val="004734D0"/>
    <w:rsid w:val="00474AE9"/>
    <w:rsid w:val="0047556B"/>
    <w:rsid w:val="00477768"/>
    <w:rsid w:val="0048644F"/>
    <w:rsid w:val="00491194"/>
    <w:rsid w:val="00491DE5"/>
    <w:rsid w:val="00492BC5"/>
    <w:rsid w:val="004964F1"/>
    <w:rsid w:val="004A16BC"/>
    <w:rsid w:val="004A2B94"/>
    <w:rsid w:val="004A44FE"/>
    <w:rsid w:val="004B7C0C"/>
    <w:rsid w:val="004C2DB9"/>
    <w:rsid w:val="004C3898"/>
    <w:rsid w:val="004D36B1"/>
    <w:rsid w:val="004D5482"/>
    <w:rsid w:val="004D7EBD"/>
    <w:rsid w:val="004E2680"/>
    <w:rsid w:val="004E28F9"/>
    <w:rsid w:val="004E462E"/>
    <w:rsid w:val="004E56DC"/>
    <w:rsid w:val="004E76F4"/>
    <w:rsid w:val="004F0B4E"/>
    <w:rsid w:val="004F0B6C"/>
    <w:rsid w:val="004F2078"/>
    <w:rsid w:val="004F28BD"/>
    <w:rsid w:val="004F4DA3"/>
    <w:rsid w:val="00506557"/>
    <w:rsid w:val="0050677A"/>
    <w:rsid w:val="005108D8"/>
    <w:rsid w:val="005116F9"/>
    <w:rsid w:val="005153A7"/>
    <w:rsid w:val="005219CF"/>
    <w:rsid w:val="00533C67"/>
    <w:rsid w:val="00534B59"/>
    <w:rsid w:val="00536759"/>
    <w:rsid w:val="00537C62"/>
    <w:rsid w:val="005421E4"/>
    <w:rsid w:val="00546970"/>
    <w:rsid w:val="00554E19"/>
    <w:rsid w:val="00555386"/>
    <w:rsid w:val="0056121F"/>
    <w:rsid w:val="00570548"/>
    <w:rsid w:val="00572505"/>
    <w:rsid w:val="00582809"/>
    <w:rsid w:val="0058798C"/>
    <w:rsid w:val="005900FA"/>
    <w:rsid w:val="00590257"/>
    <w:rsid w:val="005935A4"/>
    <w:rsid w:val="005948C2"/>
    <w:rsid w:val="00595DCA"/>
    <w:rsid w:val="0059667A"/>
    <w:rsid w:val="0059779B"/>
    <w:rsid w:val="005A209A"/>
    <w:rsid w:val="005A662D"/>
    <w:rsid w:val="005B35D7"/>
    <w:rsid w:val="005B392A"/>
    <w:rsid w:val="005B3AA3"/>
    <w:rsid w:val="005B591A"/>
    <w:rsid w:val="005B6F83"/>
    <w:rsid w:val="005C74FB"/>
    <w:rsid w:val="005D1602"/>
    <w:rsid w:val="005D341D"/>
    <w:rsid w:val="005E03C7"/>
    <w:rsid w:val="005E385F"/>
    <w:rsid w:val="005E5B81"/>
    <w:rsid w:val="005F2CB1"/>
    <w:rsid w:val="005F3025"/>
    <w:rsid w:val="005F398C"/>
    <w:rsid w:val="005F618C"/>
    <w:rsid w:val="005F70BD"/>
    <w:rsid w:val="0060283C"/>
    <w:rsid w:val="00604F14"/>
    <w:rsid w:val="00611B83"/>
    <w:rsid w:val="00613257"/>
    <w:rsid w:val="006146C3"/>
    <w:rsid w:val="00620A71"/>
    <w:rsid w:val="00620D80"/>
    <w:rsid w:val="006234A6"/>
    <w:rsid w:val="00630001"/>
    <w:rsid w:val="006311B3"/>
    <w:rsid w:val="00631CA0"/>
    <w:rsid w:val="0063284C"/>
    <w:rsid w:val="00634CD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0288"/>
    <w:rsid w:val="00690EA6"/>
    <w:rsid w:val="00695FC2"/>
    <w:rsid w:val="00696949"/>
    <w:rsid w:val="00697052"/>
    <w:rsid w:val="006A46FB"/>
    <w:rsid w:val="006A5E28"/>
    <w:rsid w:val="006A697B"/>
    <w:rsid w:val="006A7AFF"/>
    <w:rsid w:val="006B1816"/>
    <w:rsid w:val="006B2099"/>
    <w:rsid w:val="006B48E0"/>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018"/>
    <w:rsid w:val="006F58D4"/>
    <w:rsid w:val="00700EF5"/>
    <w:rsid w:val="0070346E"/>
    <w:rsid w:val="00704EDB"/>
    <w:rsid w:val="00706101"/>
    <w:rsid w:val="00707072"/>
    <w:rsid w:val="00707D61"/>
    <w:rsid w:val="00712287"/>
    <w:rsid w:val="00712772"/>
    <w:rsid w:val="0071488B"/>
    <w:rsid w:val="007148D3"/>
    <w:rsid w:val="00715B9A"/>
    <w:rsid w:val="00723469"/>
    <w:rsid w:val="00726EA6"/>
    <w:rsid w:val="00726EB4"/>
    <w:rsid w:val="00727208"/>
    <w:rsid w:val="00727680"/>
    <w:rsid w:val="00730B1A"/>
    <w:rsid w:val="007348B1"/>
    <w:rsid w:val="00735C91"/>
    <w:rsid w:val="007362A6"/>
    <w:rsid w:val="00736D7D"/>
    <w:rsid w:val="00740E58"/>
    <w:rsid w:val="007445A0"/>
    <w:rsid w:val="0074524B"/>
    <w:rsid w:val="00747D8B"/>
    <w:rsid w:val="00751228"/>
    <w:rsid w:val="00755F4D"/>
    <w:rsid w:val="007571E1"/>
    <w:rsid w:val="007604B2"/>
    <w:rsid w:val="00764772"/>
    <w:rsid w:val="00765281"/>
    <w:rsid w:val="00766BAD"/>
    <w:rsid w:val="007730BD"/>
    <w:rsid w:val="007755F2"/>
    <w:rsid w:val="00776971"/>
    <w:rsid w:val="00776EF1"/>
    <w:rsid w:val="007801F6"/>
    <w:rsid w:val="0078177E"/>
    <w:rsid w:val="0078304C"/>
    <w:rsid w:val="00783673"/>
    <w:rsid w:val="00784DD7"/>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6A3"/>
    <w:rsid w:val="007D49B7"/>
    <w:rsid w:val="007D5901"/>
    <w:rsid w:val="007D7526"/>
    <w:rsid w:val="007E4610"/>
    <w:rsid w:val="007E4715"/>
    <w:rsid w:val="007E505B"/>
    <w:rsid w:val="007E7091"/>
    <w:rsid w:val="00802784"/>
    <w:rsid w:val="00803FAE"/>
    <w:rsid w:val="0080605F"/>
    <w:rsid w:val="00807786"/>
    <w:rsid w:val="00811FCB"/>
    <w:rsid w:val="00813010"/>
    <w:rsid w:val="008158D6"/>
    <w:rsid w:val="00817196"/>
    <w:rsid w:val="008235DB"/>
    <w:rsid w:val="00824AB4"/>
    <w:rsid w:val="00825C42"/>
    <w:rsid w:val="00825D25"/>
    <w:rsid w:val="00827D6F"/>
    <w:rsid w:val="008376AC"/>
    <w:rsid w:val="00840DB5"/>
    <w:rsid w:val="008444E8"/>
    <w:rsid w:val="00844E80"/>
    <w:rsid w:val="00846FE7"/>
    <w:rsid w:val="00854F97"/>
    <w:rsid w:val="00856911"/>
    <w:rsid w:val="00857150"/>
    <w:rsid w:val="008677FD"/>
    <w:rsid w:val="008706D4"/>
    <w:rsid w:val="00870F8A"/>
    <w:rsid w:val="008719A4"/>
    <w:rsid w:val="00871D23"/>
    <w:rsid w:val="00874312"/>
    <w:rsid w:val="0087437C"/>
    <w:rsid w:val="00875CD7"/>
    <w:rsid w:val="0087633C"/>
    <w:rsid w:val="00876B4D"/>
    <w:rsid w:val="00877F18"/>
    <w:rsid w:val="008842D5"/>
    <w:rsid w:val="00894A88"/>
    <w:rsid w:val="00895386"/>
    <w:rsid w:val="008A21FF"/>
    <w:rsid w:val="008A2CE2"/>
    <w:rsid w:val="008A30AC"/>
    <w:rsid w:val="008A44B8"/>
    <w:rsid w:val="008A51A8"/>
    <w:rsid w:val="008A54C7"/>
    <w:rsid w:val="008A6719"/>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6B6"/>
    <w:rsid w:val="0090336B"/>
    <w:rsid w:val="009053AA"/>
    <w:rsid w:val="00906939"/>
    <w:rsid w:val="00907CD7"/>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5C5"/>
    <w:rsid w:val="00945C05"/>
    <w:rsid w:val="00946945"/>
    <w:rsid w:val="00947713"/>
    <w:rsid w:val="00950DE7"/>
    <w:rsid w:val="00953920"/>
    <w:rsid w:val="00953D47"/>
    <w:rsid w:val="0095681E"/>
    <w:rsid w:val="009572D4"/>
    <w:rsid w:val="00960870"/>
    <w:rsid w:val="00961921"/>
    <w:rsid w:val="00962648"/>
    <w:rsid w:val="0096430A"/>
    <w:rsid w:val="0096554B"/>
    <w:rsid w:val="0096584A"/>
    <w:rsid w:val="00971CCE"/>
    <w:rsid w:val="00971F08"/>
    <w:rsid w:val="0097603D"/>
    <w:rsid w:val="00976949"/>
    <w:rsid w:val="00976CA3"/>
    <w:rsid w:val="009777C8"/>
    <w:rsid w:val="00980477"/>
    <w:rsid w:val="00985253"/>
    <w:rsid w:val="009853B3"/>
    <w:rsid w:val="0099035E"/>
    <w:rsid w:val="00990630"/>
    <w:rsid w:val="00991761"/>
    <w:rsid w:val="00994DCA"/>
    <w:rsid w:val="009960EC"/>
    <w:rsid w:val="00996BA3"/>
    <w:rsid w:val="009970DD"/>
    <w:rsid w:val="0099739B"/>
    <w:rsid w:val="009A0FBA"/>
    <w:rsid w:val="009A1601"/>
    <w:rsid w:val="009A462D"/>
    <w:rsid w:val="009A5CBA"/>
    <w:rsid w:val="009A711F"/>
    <w:rsid w:val="009B0311"/>
    <w:rsid w:val="009B1F30"/>
    <w:rsid w:val="009B3AC2"/>
    <w:rsid w:val="009B3E96"/>
    <w:rsid w:val="009B4DF4"/>
    <w:rsid w:val="009B564E"/>
    <w:rsid w:val="009B7E87"/>
    <w:rsid w:val="009C403E"/>
    <w:rsid w:val="009D0163"/>
    <w:rsid w:val="009D4FF0"/>
    <w:rsid w:val="009D703C"/>
    <w:rsid w:val="009D718F"/>
    <w:rsid w:val="009E068F"/>
    <w:rsid w:val="009E14E0"/>
    <w:rsid w:val="009E35DB"/>
    <w:rsid w:val="009E47A3"/>
    <w:rsid w:val="009F08F3"/>
    <w:rsid w:val="009F344F"/>
    <w:rsid w:val="00A048A8"/>
    <w:rsid w:val="00A04F49"/>
    <w:rsid w:val="00A055E3"/>
    <w:rsid w:val="00A13E54"/>
    <w:rsid w:val="00A17F63"/>
    <w:rsid w:val="00A2052C"/>
    <w:rsid w:val="00A2193B"/>
    <w:rsid w:val="00A2351A"/>
    <w:rsid w:val="00A264A9"/>
    <w:rsid w:val="00A27785"/>
    <w:rsid w:val="00A30187"/>
    <w:rsid w:val="00A33B0C"/>
    <w:rsid w:val="00A3448A"/>
    <w:rsid w:val="00A36297"/>
    <w:rsid w:val="00A41E2B"/>
    <w:rsid w:val="00A45B74"/>
    <w:rsid w:val="00A45C1B"/>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3EEB"/>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470"/>
    <w:rsid w:val="00AD6250"/>
    <w:rsid w:val="00AE27AC"/>
    <w:rsid w:val="00AE3743"/>
    <w:rsid w:val="00AE40E0"/>
    <w:rsid w:val="00AE4DBA"/>
    <w:rsid w:val="00AE4F07"/>
    <w:rsid w:val="00AE75B7"/>
    <w:rsid w:val="00AF1C5D"/>
    <w:rsid w:val="00AF42D7"/>
    <w:rsid w:val="00B006FE"/>
    <w:rsid w:val="00B007CB"/>
    <w:rsid w:val="00B02AA9"/>
    <w:rsid w:val="00B02FA3"/>
    <w:rsid w:val="00B05084"/>
    <w:rsid w:val="00B157F9"/>
    <w:rsid w:val="00B20256"/>
    <w:rsid w:val="00B20D09"/>
    <w:rsid w:val="00B262AB"/>
    <w:rsid w:val="00B2763F"/>
    <w:rsid w:val="00B27AAC"/>
    <w:rsid w:val="00B30929"/>
    <w:rsid w:val="00B31CC5"/>
    <w:rsid w:val="00B34996"/>
    <w:rsid w:val="00B372AA"/>
    <w:rsid w:val="00B40445"/>
    <w:rsid w:val="00B41888"/>
    <w:rsid w:val="00B45A52"/>
    <w:rsid w:val="00B46175"/>
    <w:rsid w:val="00B54253"/>
    <w:rsid w:val="00B6188F"/>
    <w:rsid w:val="00B664C7"/>
    <w:rsid w:val="00B739F6"/>
    <w:rsid w:val="00B81A6C"/>
    <w:rsid w:val="00B85DE5"/>
    <w:rsid w:val="00B90F73"/>
    <w:rsid w:val="00B91840"/>
    <w:rsid w:val="00B93B59"/>
    <w:rsid w:val="00B9406A"/>
    <w:rsid w:val="00BA2280"/>
    <w:rsid w:val="00BA2A08"/>
    <w:rsid w:val="00BA3F71"/>
    <w:rsid w:val="00BA56D2"/>
    <w:rsid w:val="00BA71D1"/>
    <w:rsid w:val="00BA76E0"/>
    <w:rsid w:val="00BB2A25"/>
    <w:rsid w:val="00BB43E3"/>
    <w:rsid w:val="00BB4707"/>
    <w:rsid w:val="00BB51E9"/>
    <w:rsid w:val="00BC0FDC"/>
    <w:rsid w:val="00BC3053"/>
    <w:rsid w:val="00BC4D2E"/>
    <w:rsid w:val="00BC58D0"/>
    <w:rsid w:val="00BD3104"/>
    <w:rsid w:val="00BD48AC"/>
    <w:rsid w:val="00BD5F1A"/>
    <w:rsid w:val="00BE1234"/>
    <w:rsid w:val="00BE2FA6"/>
    <w:rsid w:val="00BE333F"/>
    <w:rsid w:val="00BE67C4"/>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3913"/>
    <w:rsid w:val="00C14D4B"/>
    <w:rsid w:val="00C154BB"/>
    <w:rsid w:val="00C24345"/>
    <w:rsid w:val="00C279B5"/>
    <w:rsid w:val="00C27C45"/>
    <w:rsid w:val="00C3719D"/>
    <w:rsid w:val="00C54995"/>
    <w:rsid w:val="00C54D41"/>
    <w:rsid w:val="00C60783"/>
    <w:rsid w:val="00C64672"/>
    <w:rsid w:val="00C64E5C"/>
    <w:rsid w:val="00C665A3"/>
    <w:rsid w:val="00C70697"/>
    <w:rsid w:val="00C71391"/>
    <w:rsid w:val="00C72EF4"/>
    <w:rsid w:val="00C75D2F"/>
    <w:rsid w:val="00C767BE"/>
    <w:rsid w:val="00C76E3C"/>
    <w:rsid w:val="00C814D0"/>
    <w:rsid w:val="00C81568"/>
    <w:rsid w:val="00C9027A"/>
    <w:rsid w:val="00C9068E"/>
    <w:rsid w:val="00C93C4B"/>
    <w:rsid w:val="00C944AB"/>
    <w:rsid w:val="00C95B40"/>
    <w:rsid w:val="00C96092"/>
    <w:rsid w:val="00CA1ED8"/>
    <w:rsid w:val="00CA3B1F"/>
    <w:rsid w:val="00CB1F63"/>
    <w:rsid w:val="00CB4B12"/>
    <w:rsid w:val="00CB7170"/>
    <w:rsid w:val="00CC040E"/>
    <w:rsid w:val="00CC111F"/>
    <w:rsid w:val="00CC2011"/>
    <w:rsid w:val="00CC3EA0"/>
    <w:rsid w:val="00CC7B45"/>
    <w:rsid w:val="00CD1188"/>
    <w:rsid w:val="00CD2ED1"/>
    <w:rsid w:val="00CD337B"/>
    <w:rsid w:val="00CD716C"/>
    <w:rsid w:val="00CE0424"/>
    <w:rsid w:val="00CE7561"/>
    <w:rsid w:val="00CF009A"/>
    <w:rsid w:val="00CF1354"/>
    <w:rsid w:val="00CF3B1F"/>
    <w:rsid w:val="00CF3BF6"/>
    <w:rsid w:val="00CF625B"/>
    <w:rsid w:val="00CF687E"/>
    <w:rsid w:val="00D0349B"/>
    <w:rsid w:val="00D10249"/>
    <w:rsid w:val="00D115C3"/>
    <w:rsid w:val="00D11897"/>
    <w:rsid w:val="00D13135"/>
    <w:rsid w:val="00D13E4E"/>
    <w:rsid w:val="00D1774C"/>
    <w:rsid w:val="00D21797"/>
    <w:rsid w:val="00D2190A"/>
    <w:rsid w:val="00D239A7"/>
    <w:rsid w:val="00D23F47"/>
    <w:rsid w:val="00D24744"/>
    <w:rsid w:val="00D323F0"/>
    <w:rsid w:val="00D36E71"/>
    <w:rsid w:val="00D37D87"/>
    <w:rsid w:val="00D40B33"/>
    <w:rsid w:val="00D41F1E"/>
    <w:rsid w:val="00D4318F"/>
    <w:rsid w:val="00D438BF"/>
    <w:rsid w:val="00D440F8"/>
    <w:rsid w:val="00D464BD"/>
    <w:rsid w:val="00D50109"/>
    <w:rsid w:val="00D50F97"/>
    <w:rsid w:val="00D520DC"/>
    <w:rsid w:val="00D546FF"/>
    <w:rsid w:val="00D55AD5"/>
    <w:rsid w:val="00D576CA"/>
    <w:rsid w:val="00D61AF5"/>
    <w:rsid w:val="00D652B5"/>
    <w:rsid w:val="00D66155"/>
    <w:rsid w:val="00D708B0"/>
    <w:rsid w:val="00D77B1D"/>
    <w:rsid w:val="00D8021F"/>
    <w:rsid w:val="00D80383"/>
    <w:rsid w:val="00D823C6"/>
    <w:rsid w:val="00D84CAB"/>
    <w:rsid w:val="00D86CA3"/>
    <w:rsid w:val="00D871CE"/>
    <w:rsid w:val="00D9196D"/>
    <w:rsid w:val="00D92982"/>
    <w:rsid w:val="00D93580"/>
    <w:rsid w:val="00DA305E"/>
    <w:rsid w:val="00DA5417"/>
    <w:rsid w:val="00DA56E8"/>
    <w:rsid w:val="00DB0A9F"/>
    <w:rsid w:val="00DB377D"/>
    <w:rsid w:val="00DC2D36"/>
    <w:rsid w:val="00DC53EF"/>
    <w:rsid w:val="00DE5608"/>
    <w:rsid w:val="00DE58D0"/>
    <w:rsid w:val="00DE654F"/>
    <w:rsid w:val="00DF0B6E"/>
    <w:rsid w:val="00DF15E0"/>
    <w:rsid w:val="00DF37A0"/>
    <w:rsid w:val="00DF3ABD"/>
    <w:rsid w:val="00E031B8"/>
    <w:rsid w:val="00E110E7"/>
    <w:rsid w:val="00E11B20"/>
    <w:rsid w:val="00E17FA2"/>
    <w:rsid w:val="00E22330"/>
    <w:rsid w:val="00E27685"/>
    <w:rsid w:val="00E30B5A"/>
    <w:rsid w:val="00E3123D"/>
    <w:rsid w:val="00E31461"/>
    <w:rsid w:val="00E31D43"/>
    <w:rsid w:val="00E32608"/>
    <w:rsid w:val="00E34188"/>
    <w:rsid w:val="00E34B6E"/>
    <w:rsid w:val="00E35559"/>
    <w:rsid w:val="00E35A5E"/>
    <w:rsid w:val="00E3723A"/>
    <w:rsid w:val="00E37860"/>
    <w:rsid w:val="00E40233"/>
    <w:rsid w:val="00E4086A"/>
    <w:rsid w:val="00E42D23"/>
    <w:rsid w:val="00E446F1"/>
    <w:rsid w:val="00E46886"/>
    <w:rsid w:val="00E47AEF"/>
    <w:rsid w:val="00E535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A79"/>
    <w:rsid w:val="00EB656D"/>
    <w:rsid w:val="00EC27C6"/>
    <w:rsid w:val="00EC4207"/>
    <w:rsid w:val="00EC5653"/>
    <w:rsid w:val="00EC66A6"/>
    <w:rsid w:val="00EC71CE"/>
    <w:rsid w:val="00ED1006"/>
    <w:rsid w:val="00ED7F5D"/>
    <w:rsid w:val="00EE7AC7"/>
    <w:rsid w:val="00EF18FE"/>
    <w:rsid w:val="00EF5787"/>
    <w:rsid w:val="00EF60D0"/>
    <w:rsid w:val="00EF7BFB"/>
    <w:rsid w:val="00F0528D"/>
    <w:rsid w:val="00F06C67"/>
    <w:rsid w:val="00F06DFD"/>
    <w:rsid w:val="00F071D1"/>
    <w:rsid w:val="00F07533"/>
    <w:rsid w:val="00F10629"/>
    <w:rsid w:val="00F15FA5"/>
    <w:rsid w:val="00F209B7"/>
    <w:rsid w:val="00F2376F"/>
    <w:rsid w:val="00F243D8"/>
    <w:rsid w:val="00F25C52"/>
    <w:rsid w:val="00F30828"/>
    <w:rsid w:val="00F313D6"/>
    <w:rsid w:val="00F40F0C"/>
    <w:rsid w:val="00F4766C"/>
    <w:rsid w:val="00F507D1"/>
    <w:rsid w:val="00F519CE"/>
    <w:rsid w:val="00F51ADA"/>
    <w:rsid w:val="00F607C5"/>
    <w:rsid w:val="00F60DEA"/>
    <w:rsid w:val="00F6302A"/>
    <w:rsid w:val="00F63A90"/>
    <w:rsid w:val="00F64C2B"/>
    <w:rsid w:val="00F651BE"/>
    <w:rsid w:val="00F67F53"/>
    <w:rsid w:val="00F703BE"/>
    <w:rsid w:val="00F71F69"/>
    <w:rsid w:val="00F72B72"/>
    <w:rsid w:val="00F73674"/>
    <w:rsid w:val="00F74BB9"/>
    <w:rsid w:val="00F75582"/>
    <w:rsid w:val="00F76EFA"/>
    <w:rsid w:val="00F804BE"/>
    <w:rsid w:val="00F817CE"/>
    <w:rsid w:val="00F82FD4"/>
    <w:rsid w:val="00F8456C"/>
    <w:rsid w:val="00F859D8"/>
    <w:rsid w:val="00F868F5"/>
    <w:rsid w:val="00F9056A"/>
    <w:rsid w:val="00F90F8D"/>
    <w:rsid w:val="00F92782"/>
    <w:rsid w:val="00F93AA9"/>
    <w:rsid w:val="00F96985"/>
    <w:rsid w:val="00F97838"/>
    <w:rsid w:val="00FA00C5"/>
    <w:rsid w:val="00FA2A10"/>
    <w:rsid w:val="00FA2BB3"/>
    <w:rsid w:val="00FA4EB8"/>
    <w:rsid w:val="00FB4C80"/>
    <w:rsid w:val="00FB6A6A"/>
    <w:rsid w:val="00FC2E12"/>
    <w:rsid w:val="00FC7429"/>
    <w:rsid w:val="00FD07F6"/>
    <w:rsid w:val="00FD1EC8"/>
    <w:rsid w:val="00FD47ED"/>
    <w:rsid w:val="00FD74DB"/>
    <w:rsid w:val="00FD7660"/>
    <w:rsid w:val="00FD780A"/>
    <w:rsid w:val="00FE0655"/>
    <w:rsid w:val="00FE2365"/>
    <w:rsid w:val="00FE368C"/>
    <w:rsid w:val="00FE4C7B"/>
    <w:rsid w:val="00FE7336"/>
    <w:rsid w:val="00FE787C"/>
    <w:rsid w:val="00FF45A5"/>
    <w:rsid w:val="00FF4808"/>
    <w:rsid w:val="00FF5C91"/>
    <w:rsid w:val="00FF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57126"/>
  <w15:chartTrackingRefBased/>
  <w15:docId w15:val="{E07E0AFF-4A54-4223-A3BC-E7A76949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7BF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F7BF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F7BF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F7BFB"/>
    <w:pPr>
      <w:numPr>
        <w:ilvl w:val="2"/>
      </w:numPr>
      <w:spacing w:before="120"/>
      <w:outlineLvl w:val="2"/>
    </w:pPr>
    <w:rPr>
      <w:sz w:val="28"/>
      <w:szCs w:val="28"/>
    </w:rPr>
  </w:style>
  <w:style w:type="paragraph" w:styleId="Heading4">
    <w:name w:val="heading 4"/>
    <w:basedOn w:val="Heading3"/>
    <w:next w:val="Normal"/>
    <w:qFormat/>
    <w:rsid w:val="00EF7BFB"/>
    <w:pPr>
      <w:numPr>
        <w:ilvl w:val="3"/>
      </w:numPr>
      <w:outlineLvl w:val="3"/>
    </w:pPr>
    <w:rPr>
      <w:sz w:val="24"/>
      <w:szCs w:val="24"/>
    </w:rPr>
  </w:style>
  <w:style w:type="paragraph" w:styleId="Heading5">
    <w:name w:val="heading 5"/>
    <w:basedOn w:val="Heading4"/>
    <w:next w:val="Normal"/>
    <w:qFormat/>
    <w:rsid w:val="00EF7BFB"/>
    <w:pPr>
      <w:numPr>
        <w:ilvl w:val="4"/>
      </w:numPr>
      <w:outlineLvl w:val="4"/>
    </w:pPr>
    <w:rPr>
      <w:sz w:val="22"/>
      <w:szCs w:val="22"/>
    </w:rPr>
  </w:style>
  <w:style w:type="paragraph" w:styleId="Heading6">
    <w:name w:val="heading 6"/>
    <w:basedOn w:val="Normal"/>
    <w:next w:val="Normal"/>
    <w:qFormat/>
    <w:rsid w:val="00EF7BFB"/>
    <w:pPr>
      <w:keepNext/>
      <w:keepLines/>
      <w:numPr>
        <w:ilvl w:val="5"/>
        <w:numId w:val="1"/>
      </w:numPr>
      <w:spacing w:before="120"/>
      <w:outlineLvl w:val="5"/>
    </w:pPr>
    <w:rPr>
      <w:rFonts w:cs="Arial"/>
    </w:rPr>
  </w:style>
  <w:style w:type="paragraph" w:styleId="Heading7">
    <w:name w:val="heading 7"/>
    <w:basedOn w:val="Normal"/>
    <w:next w:val="Normal"/>
    <w:qFormat/>
    <w:rsid w:val="00EF7BFB"/>
    <w:pPr>
      <w:keepNext/>
      <w:keepLines/>
      <w:numPr>
        <w:ilvl w:val="6"/>
        <w:numId w:val="1"/>
      </w:numPr>
      <w:spacing w:before="120"/>
      <w:outlineLvl w:val="6"/>
    </w:pPr>
    <w:rPr>
      <w:rFonts w:cs="Arial"/>
    </w:rPr>
  </w:style>
  <w:style w:type="paragraph" w:styleId="Heading8">
    <w:name w:val="heading 8"/>
    <w:basedOn w:val="Heading7"/>
    <w:next w:val="Normal"/>
    <w:qFormat/>
    <w:rsid w:val="00EF7BFB"/>
    <w:pPr>
      <w:numPr>
        <w:ilvl w:val="7"/>
      </w:numPr>
      <w:outlineLvl w:val="7"/>
    </w:pPr>
  </w:style>
  <w:style w:type="paragraph" w:styleId="Heading9">
    <w:name w:val="heading 9"/>
    <w:basedOn w:val="Heading8"/>
    <w:next w:val="Normal"/>
    <w:qFormat/>
    <w:rsid w:val="00EF7B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7BFB"/>
    <w:pPr>
      <w:spacing w:before="180"/>
      <w:ind w:left="2693" w:hanging="2693"/>
    </w:pPr>
    <w:rPr>
      <w:b w:val="0"/>
      <w:bCs/>
    </w:rPr>
  </w:style>
  <w:style w:type="paragraph" w:styleId="TOC1">
    <w:name w:val="toc 1"/>
    <w:aliases w:val="Observation TOC2"/>
    <w:uiPriority w:val="39"/>
    <w:rsid w:val="00EF7BF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F7BF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EF7BFB"/>
    <w:pPr>
      <w:spacing w:after="240"/>
      <w:jc w:val="center"/>
    </w:pPr>
    <w:rPr>
      <w:b/>
      <w:bCs/>
    </w:rPr>
  </w:style>
  <w:style w:type="paragraph" w:styleId="TOC5">
    <w:name w:val="toc 5"/>
    <w:aliases w:val="Observation TOC"/>
    <w:basedOn w:val="TOC4"/>
    <w:semiHidden/>
    <w:rsid w:val="00EF7BFB"/>
    <w:pPr>
      <w:tabs>
        <w:tab w:val="right" w:pos="1701"/>
      </w:tabs>
      <w:ind w:left="1701" w:hanging="1701"/>
    </w:pPr>
  </w:style>
  <w:style w:type="paragraph" w:styleId="TOC4">
    <w:name w:val="toc 4"/>
    <w:basedOn w:val="TOC3"/>
    <w:semiHidden/>
    <w:rsid w:val="00EF7BFB"/>
    <w:pPr>
      <w:ind w:left="1418" w:hanging="1418"/>
    </w:pPr>
  </w:style>
  <w:style w:type="paragraph" w:styleId="TOC3">
    <w:name w:val="toc 3"/>
    <w:basedOn w:val="TOC2"/>
    <w:semiHidden/>
    <w:rsid w:val="00EF7BFB"/>
    <w:pPr>
      <w:ind w:left="1134" w:hanging="1134"/>
    </w:pPr>
  </w:style>
  <w:style w:type="paragraph" w:styleId="TOC2">
    <w:name w:val="toc 2"/>
    <w:basedOn w:val="TOC1"/>
    <w:semiHidden/>
    <w:rsid w:val="00EF7BFB"/>
    <w:pPr>
      <w:keepNext w:val="0"/>
      <w:spacing w:before="0"/>
      <w:ind w:left="851" w:hanging="851"/>
    </w:pPr>
    <w:rPr>
      <w:szCs w:val="20"/>
    </w:rPr>
  </w:style>
  <w:style w:type="paragraph" w:styleId="Index2">
    <w:name w:val="index 2"/>
    <w:basedOn w:val="Index1"/>
    <w:semiHidden/>
    <w:rsid w:val="00EF7BFB"/>
    <w:pPr>
      <w:ind w:left="284"/>
    </w:pPr>
  </w:style>
  <w:style w:type="paragraph" w:styleId="Index1">
    <w:name w:val="index 1"/>
    <w:basedOn w:val="Normal"/>
    <w:semiHidden/>
    <w:rsid w:val="00EF7BFB"/>
    <w:pPr>
      <w:keepLines/>
      <w:spacing w:after="0"/>
    </w:pPr>
  </w:style>
  <w:style w:type="paragraph" w:styleId="DocumentMap">
    <w:name w:val="Document Map"/>
    <w:basedOn w:val="Normal"/>
    <w:semiHidden/>
    <w:rsid w:val="00EF7BFB"/>
    <w:pPr>
      <w:shd w:val="clear" w:color="auto" w:fill="000080"/>
    </w:pPr>
    <w:rPr>
      <w:rFonts w:ascii="Tahoma" w:hAnsi="Tahoma" w:cs="Tahoma"/>
    </w:rPr>
  </w:style>
  <w:style w:type="paragraph" w:styleId="ListNumber2">
    <w:name w:val="List Number 2"/>
    <w:basedOn w:val="ListNumber"/>
    <w:rsid w:val="00EF7BFB"/>
    <w:pPr>
      <w:ind w:left="851"/>
    </w:pPr>
  </w:style>
  <w:style w:type="paragraph" w:styleId="ListNumber">
    <w:name w:val="List Number"/>
    <w:basedOn w:val="List"/>
    <w:rsid w:val="00EF7BFB"/>
  </w:style>
  <w:style w:type="paragraph" w:styleId="List">
    <w:name w:val="List"/>
    <w:basedOn w:val="Normal"/>
    <w:rsid w:val="00EF7BFB"/>
    <w:pPr>
      <w:ind w:left="568" w:hanging="284"/>
    </w:pPr>
  </w:style>
  <w:style w:type="paragraph" w:styleId="Header">
    <w:name w:val="header"/>
    <w:rsid w:val="00EF7BF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F7BFB"/>
    <w:rPr>
      <w:b/>
      <w:bCs/>
      <w:position w:val="6"/>
      <w:sz w:val="16"/>
      <w:szCs w:val="16"/>
    </w:rPr>
  </w:style>
  <w:style w:type="paragraph" w:styleId="FootnoteText">
    <w:name w:val="footnote text"/>
    <w:basedOn w:val="Normal"/>
    <w:semiHidden/>
    <w:rsid w:val="00EF7BFB"/>
    <w:pPr>
      <w:keepLines/>
      <w:spacing w:after="0"/>
      <w:ind w:left="454" w:hanging="454"/>
    </w:pPr>
    <w:rPr>
      <w:sz w:val="16"/>
      <w:szCs w:val="16"/>
    </w:rPr>
  </w:style>
  <w:style w:type="paragraph" w:customStyle="1" w:styleId="3GPPHeader">
    <w:name w:val="3GPP_Header"/>
    <w:basedOn w:val="Normal"/>
    <w:rsid w:val="00EF7BFB"/>
    <w:pPr>
      <w:tabs>
        <w:tab w:val="left" w:pos="1701"/>
        <w:tab w:val="right" w:pos="9639"/>
      </w:tabs>
      <w:spacing w:after="240"/>
    </w:pPr>
    <w:rPr>
      <w:b/>
      <w:sz w:val="24"/>
    </w:rPr>
  </w:style>
  <w:style w:type="paragraph" w:styleId="TOC9">
    <w:name w:val="toc 9"/>
    <w:basedOn w:val="TOC8"/>
    <w:semiHidden/>
    <w:rsid w:val="00EF7BFB"/>
    <w:pPr>
      <w:ind w:left="1418" w:hanging="1418"/>
    </w:pPr>
  </w:style>
  <w:style w:type="paragraph" w:styleId="TOC6">
    <w:name w:val="toc 6"/>
    <w:basedOn w:val="TOC5"/>
    <w:next w:val="Normal"/>
    <w:semiHidden/>
    <w:rsid w:val="00EF7BFB"/>
    <w:pPr>
      <w:ind w:left="1985" w:hanging="1985"/>
    </w:pPr>
  </w:style>
  <w:style w:type="paragraph" w:styleId="TOC7">
    <w:name w:val="toc 7"/>
    <w:basedOn w:val="TOC6"/>
    <w:next w:val="Normal"/>
    <w:semiHidden/>
    <w:rsid w:val="00EF7BFB"/>
    <w:pPr>
      <w:ind w:left="2268" w:hanging="2268"/>
    </w:pPr>
  </w:style>
  <w:style w:type="paragraph" w:styleId="ListBullet2">
    <w:name w:val="List Bullet 2"/>
    <w:basedOn w:val="ListBullet"/>
    <w:rsid w:val="00EF7BFB"/>
    <w:pPr>
      <w:numPr>
        <w:numId w:val="6"/>
      </w:numPr>
    </w:pPr>
  </w:style>
  <w:style w:type="paragraph" w:styleId="ListBullet">
    <w:name w:val="List Bullet"/>
    <w:basedOn w:val="BodyText"/>
    <w:rsid w:val="00EF7BFB"/>
    <w:pPr>
      <w:numPr>
        <w:numId w:val="5"/>
      </w:numPr>
    </w:pPr>
  </w:style>
  <w:style w:type="paragraph" w:styleId="ListBullet3">
    <w:name w:val="List Bullet 3"/>
    <w:basedOn w:val="ListBullet2"/>
    <w:rsid w:val="00EF7BFB"/>
    <w:pPr>
      <w:numPr>
        <w:numId w:val="7"/>
      </w:numPr>
    </w:pPr>
  </w:style>
  <w:style w:type="paragraph" w:customStyle="1" w:styleId="EQ">
    <w:name w:val="EQ"/>
    <w:basedOn w:val="Normal"/>
    <w:next w:val="Normal"/>
    <w:rsid w:val="00EF7BFB"/>
    <w:pPr>
      <w:keepLines/>
      <w:tabs>
        <w:tab w:val="center" w:pos="4536"/>
        <w:tab w:val="right" w:pos="9072"/>
      </w:tabs>
      <w:spacing w:after="180"/>
      <w:jc w:val="left"/>
    </w:pPr>
    <w:rPr>
      <w:noProof/>
      <w:lang w:eastAsia="en-US"/>
    </w:rPr>
  </w:style>
  <w:style w:type="paragraph" w:styleId="List2">
    <w:name w:val="List 2"/>
    <w:basedOn w:val="List"/>
    <w:rsid w:val="00EF7BFB"/>
    <w:pPr>
      <w:ind w:left="851"/>
    </w:pPr>
  </w:style>
  <w:style w:type="paragraph" w:styleId="List3">
    <w:name w:val="List 3"/>
    <w:basedOn w:val="List2"/>
    <w:rsid w:val="00EF7BFB"/>
    <w:pPr>
      <w:ind w:left="1135"/>
    </w:pPr>
  </w:style>
  <w:style w:type="paragraph" w:styleId="List4">
    <w:name w:val="List 4"/>
    <w:basedOn w:val="List3"/>
    <w:rsid w:val="00EF7BFB"/>
    <w:pPr>
      <w:ind w:left="1418"/>
    </w:pPr>
  </w:style>
  <w:style w:type="paragraph" w:styleId="List5">
    <w:name w:val="List 5"/>
    <w:basedOn w:val="List4"/>
    <w:rsid w:val="00EF7BFB"/>
    <w:pPr>
      <w:ind w:left="1702"/>
    </w:pPr>
  </w:style>
  <w:style w:type="paragraph" w:customStyle="1" w:styleId="EditorsNote">
    <w:name w:val="Editor's Note"/>
    <w:basedOn w:val="Normal"/>
    <w:rsid w:val="00EF7BFB"/>
    <w:pPr>
      <w:keepLines/>
      <w:spacing w:after="180"/>
      <w:ind w:left="1135" w:hanging="851"/>
      <w:jc w:val="left"/>
    </w:pPr>
    <w:rPr>
      <w:color w:val="FF0000"/>
      <w:lang w:eastAsia="en-US"/>
    </w:rPr>
  </w:style>
  <w:style w:type="paragraph" w:styleId="ListBullet4">
    <w:name w:val="List Bullet 4"/>
    <w:basedOn w:val="ListBullet3"/>
    <w:rsid w:val="00EF7BFB"/>
    <w:pPr>
      <w:numPr>
        <w:numId w:val="8"/>
      </w:numPr>
    </w:pPr>
  </w:style>
  <w:style w:type="paragraph" w:styleId="ListBullet5">
    <w:name w:val="List Bullet 5"/>
    <w:basedOn w:val="ListBullet4"/>
    <w:rsid w:val="00EF7BFB"/>
    <w:pPr>
      <w:numPr>
        <w:numId w:val="4"/>
      </w:numPr>
    </w:pPr>
  </w:style>
  <w:style w:type="paragraph" w:styleId="Footer">
    <w:name w:val="footer"/>
    <w:basedOn w:val="Header"/>
    <w:semiHidden/>
    <w:rsid w:val="00EF7BFB"/>
    <w:pPr>
      <w:jc w:val="center"/>
    </w:pPr>
    <w:rPr>
      <w:i/>
      <w:iCs/>
    </w:rPr>
  </w:style>
  <w:style w:type="paragraph" w:customStyle="1" w:styleId="Reference">
    <w:name w:val="Reference"/>
    <w:basedOn w:val="Normal"/>
    <w:rsid w:val="00EF7BFB"/>
    <w:pPr>
      <w:numPr>
        <w:numId w:val="2"/>
      </w:numPr>
    </w:pPr>
  </w:style>
  <w:style w:type="paragraph" w:styleId="BalloonText">
    <w:name w:val="Balloon Text"/>
    <w:basedOn w:val="Normal"/>
    <w:semiHidden/>
    <w:rsid w:val="00EF7BFB"/>
    <w:rPr>
      <w:rFonts w:ascii="Tahoma" w:hAnsi="Tahoma" w:cs="Tahoma"/>
      <w:sz w:val="16"/>
      <w:szCs w:val="16"/>
    </w:rPr>
  </w:style>
  <w:style w:type="character" w:styleId="PageNumber">
    <w:name w:val="page number"/>
    <w:basedOn w:val="DefaultParagraphFont"/>
    <w:semiHidden/>
    <w:rsid w:val="00EF7BFB"/>
  </w:style>
  <w:style w:type="paragraph" w:styleId="BodyText">
    <w:name w:val="Body Text"/>
    <w:basedOn w:val="Normal"/>
    <w:link w:val="BodyTextChar"/>
    <w:rsid w:val="00EF7BFB"/>
  </w:style>
  <w:style w:type="character" w:styleId="Hyperlink">
    <w:name w:val="Hyperlink"/>
    <w:uiPriority w:val="99"/>
    <w:rsid w:val="00EF7BFB"/>
    <w:rPr>
      <w:color w:val="0000FF"/>
      <w:u w:val="single"/>
      <w:lang w:val="en-GB"/>
    </w:rPr>
  </w:style>
  <w:style w:type="character" w:styleId="FollowedHyperlink">
    <w:name w:val="FollowedHyperlink"/>
    <w:semiHidden/>
    <w:rsid w:val="00EF7BFB"/>
    <w:rPr>
      <w:color w:val="FF0000"/>
      <w:u w:val="single"/>
    </w:rPr>
  </w:style>
  <w:style w:type="character" w:styleId="CommentReference">
    <w:name w:val="annotation reference"/>
    <w:rsid w:val="00EF7BFB"/>
    <w:rPr>
      <w:sz w:val="16"/>
      <w:szCs w:val="16"/>
    </w:rPr>
  </w:style>
  <w:style w:type="paragraph" w:styleId="CommentText">
    <w:name w:val="annotation text"/>
    <w:basedOn w:val="Normal"/>
    <w:link w:val="CommentTextChar"/>
    <w:rsid w:val="00EF7BFB"/>
  </w:style>
  <w:style w:type="paragraph" w:styleId="CommentSubject">
    <w:name w:val="annotation subject"/>
    <w:basedOn w:val="CommentText"/>
    <w:next w:val="CommentText"/>
    <w:semiHidden/>
    <w:rsid w:val="00EF7BFB"/>
    <w:rPr>
      <w:b/>
      <w:bCs/>
    </w:rPr>
  </w:style>
  <w:style w:type="character" w:customStyle="1" w:styleId="Heading1Char">
    <w:name w:val="Heading 1 Char"/>
    <w:link w:val="Heading1"/>
    <w:rsid w:val="00EF7BFB"/>
    <w:rPr>
      <w:rFonts w:ascii="Arial" w:hAnsi="Arial" w:cs="Arial"/>
      <w:sz w:val="36"/>
      <w:szCs w:val="36"/>
      <w:lang w:val="en-GB" w:eastAsia="zh-CN"/>
    </w:rPr>
  </w:style>
  <w:style w:type="paragraph" w:customStyle="1" w:styleId="B1">
    <w:name w:val="B1"/>
    <w:basedOn w:val="List"/>
    <w:rsid w:val="00EF7BFB"/>
    <w:pPr>
      <w:spacing w:after="180"/>
      <w:jc w:val="left"/>
    </w:pPr>
    <w:rPr>
      <w:lang w:eastAsia="en-US"/>
    </w:rPr>
  </w:style>
  <w:style w:type="paragraph" w:customStyle="1" w:styleId="B2">
    <w:name w:val="B2"/>
    <w:basedOn w:val="List2"/>
    <w:rsid w:val="00EF7BFB"/>
    <w:pPr>
      <w:spacing w:after="180"/>
      <w:jc w:val="left"/>
    </w:pPr>
    <w:rPr>
      <w:lang w:eastAsia="en-US"/>
    </w:rPr>
  </w:style>
  <w:style w:type="paragraph" w:customStyle="1" w:styleId="B3">
    <w:name w:val="B3"/>
    <w:basedOn w:val="List3"/>
    <w:rsid w:val="00EF7BFB"/>
    <w:pPr>
      <w:spacing w:after="180"/>
      <w:jc w:val="left"/>
    </w:pPr>
    <w:rPr>
      <w:lang w:eastAsia="en-US"/>
    </w:rPr>
  </w:style>
  <w:style w:type="paragraph" w:customStyle="1" w:styleId="B4">
    <w:name w:val="B4"/>
    <w:basedOn w:val="List4"/>
    <w:rsid w:val="00EF7BFB"/>
    <w:pPr>
      <w:spacing w:after="180"/>
      <w:jc w:val="left"/>
    </w:pPr>
    <w:rPr>
      <w:lang w:eastAsia="en-US"/>
    </w:rPr>
  </w:style>
  <w:style w:type="paragraph" w:customStyle="1" w:styleId="Proposal">
    <w:name w:val="Proposal"/>
    <w:basedOn w:val="Normal"/>
    <w:rsid w:val="00EF7BFB"/>
    <w:pPr>
      <w:numPr>
        <w:numId w:val="3"/>
      </w:numPr>
      <w:tabs>
        <w:tab w:val="clear" w:pos="1304"/>
        <w:tab w:val="left" w:pos="1701"/>
      </w:tabs>
      <w:ind w:left="1701" w:hanging="1701"/>
    </w:pPr>
    <w:rPr>
      <w:b/>
      <w:bCs/>
    </w:rPr>
  </w:style>
  <w:style w:type="character" w:customStyle="1" w:styleId="BodyTextChar">
    <w:name w:val="Body Text Char"/>
    <w:link w:val="BodyText"/>
    <w:rsid w:val="00EF7BFB"/>
    <w:rPr>
      <w:rFonts w:ascii="Arial" w:hAnsi="Arial"/>
      <w:lang w:val="en-GB" w:eastAsia="zh-CN"/>
    </w:rPr>
  </w:style>
  <w:style w:type="paragraph" w:customStyle="1" w:styleId="B5">
    <w:name w:val="B5"/>
    <w:basedOn w:val="List5"/>
    <w:rsid w:val="00EF7BFB"/>
    <w:pPr>
      <w:spacing w:after="180"/>
      <w:jc w:val="left"/>
    </w:pPr>
    <w:rPr>
      <w:lang w:eastAsia="en-US"/>
    </w:rPr>
  </w:style>
  <w:style w:type="paragraph" w:customStyle="1" w:styleId="EX">
    <w:name w:val="EX"/>
    <w:basedOn w:val="Normal"/>
    <w:rsid w:val="00EF7BFB"/>
    <w:pPr>
      <w:keepLines/>
      <w:spacing w:after="180"/>
      <w:ind w:left="1702" w:hanging="1418"/>
      <w:jc w:val="left"/>
    </w:pPr>
    <w:rPr>
      <w:lang w:eastAsia="en-US"/>
    </w:rPr>
  </w:style>
  <w:style w:type="paragraph" w:customStyle="1" w:styleId="EW">
    <w:name w:val="EW"/>
    <w:basedOn w:val="EX"/>
    <w:rsid w:val="00EF7BFB"/>
    <w:pPr>
      <w:spacing w:after="0"/>
    </w:pPr>
  </w:style>
  <w:style w:type="paragraph" w:customStyle="1" w:styleId="TAL">
    <w:name w:val="TAL"/>
    <w:basedOn w:val="Normal"/>
    <w:rsid w:val="00EF7BFB"/>
    <w:pPr>
      <w:keepNext/>
      <w:keepLines/>
      <w:spacing w:after="0"/>
      <w:jc w:val="left"/>
    </w:pPr>
    <w:rPr>
      <w:sz w:val="18"/>
      <w:lang w:eastAsia="en-US"/>
    </w:rPr>
  </w:style>
  <w:style w:type="paragraph" w:customStyle="1" w:styleId="TAC">
    <w:name w:val="TAC"/>
    <w:basedOn w:val="TAL"/>
    <w:rsid w:val="00EF7BFB"/>
    <w:pPr>
      <w:jc w:val="center"/>
    </w:pPr>
  </w:style>
  <w:style w:type="paragraph" w:customStyle="1" w:styleId="TAH">
    <w:name w:val="TAH"/>
    <w:basedOn w:val="TAC"/>
    <w:rsid w:val="00EF7BFB"/>
    <w:rPr>
      <w:b/>
    </w:rPr>
  </w:style>
  <w:style w:type="paragraph" w:customStyle="1" w:styleId="TAN">
    <w:name w:val="TAN"/>
    <w:basedOn w:val="TAL"/>
    <w:rsid w:val="00EF7BFB"/>
    <w:pPr>
      <w:ind w:left="851" w:hanging="851"/>
    </w:pPr>
  </w:style>
  <w:style w:type="paragraph" w:customStyle="1" w:styleId="TAR">
    <w:name w:val="TAR"/>
    <w:basedOn w:val="TAL"/>
    <w:rsid w:val="00EF7BFB"/>
    <w:pPr>
      <w:jc w:val="right"/>
    </w:pPr>
  </w:style>
  <w:style w:type="paragraph" w:customStyle="1" w:styleId="TH">
    <w:name w:val="TH"/>
    <w:basedOn w:val="Normal"/>
    <w:rsid w:val="00EF7BFB"/>
    <w:pPr>
      <w:keepNext/>
      <w:keepLines/>
      <w:spacing w:before="60" w:after="180"/>
      <w:jc w:val="center"/>
    </w:pPr>
    <w:rPr>
      <w:b/>
      <w:lang w:eastAsia="en-US"/>
    </w:rPr>
  </w:style>
  <w:style w:type="paragraph" w:customStyle="1" w:styleId="TF">
    <w:name w:val="TF"/>
    <w:basedOn w:val="TH"/>
    <w:rsid w:val="00EF7BFB"/>
    <w:pPr>
      <w:keepNext w:val="0"/>
      <w:spacing w:before="0" w:after="240"/>
    </w:pPr>
  </w:style>
  <w:style w:type="paragraph" w:customStyle="1" w:styleId="TT">
    <w:name w:val="TT"/>
    <w:basedOn w:val="Heading1"/>
    <w:next w:val="Normal"/>
    <w:rsid w:val="00EF7BFB"/>
    <w:pPr>
      <w:numPr>
        <w:numId w:val="0"/>
      </w:numPr>
      <w:ind w:left="1134" w:hanging="1134"/>
      <w:outlineLvl w:val="9"/>
    </w:pPr>
    <w:rPr>
      <w:rFonts w:cs="Times New Roman"/>
      <w:szCs w:val="20"/>
      <w:lang w:eastAsia="en-US"/>
    </w:rPr>
  </w:style>
  <w:style w:type="paragraph" w:customStyle="1" w:styleId="ZA">
    <w:name w:val="ZA"/>
    <w:rsid w:val="00EF7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7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7B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7B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F7BFB"/>
  </w:style>
  <w:style w:type="paragraph" w:customStyle="1" w:styleId="ZH">
    <w:name w:val="ZH"/>
    <w:rsid w:val="00EF7B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F7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F7BFB"/>
    <w:pPr>
      <w:framePr w:hRule="auto" w:wrap="notBeside" w:y="852"/>
    </w:pPr>
    <w:rPr>
      <w:i w:val="0"/>
      <w:sz w:val="40"/>
    </w:rPr>
  </w:style>
  <w:style w:type="paragraph" w:customStyle="1" w:styleId="ZU">
    <w:name w:val="ZU"/>
    <w:rsid w:val="00EF7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7BFB"/>
    <w:pPr>
      <w:framePr w:wrap="notBeside" w:y="16161"/>
    </w:pPr>
  </w:style>
  <w:style w:type="paragraph" w:customStyle="1" w:styleId="FP">
    <w:name w:val="FP"/>
    <w:basedOn w:val="Normal"/>
    <w:rsid w:val="00EF7BFB"/>
    <w:pPr>
      <w:spacing w:after="0"/>
      <w:jc w:val="left"/>
    </w:pPr>
    <w:rPr>
      <w:lang w:eastAsia="en-US"/>
    </w:rPr>
  </w:style>
  <w:style w:type="paragraph" w:customStyle="1" w:styleId="Observation">
    <w:name w:val="Observation"/>
    <w:basedOn w:val="Proposal"/>
    <w:qFormat/>
    <w:rsid w:val="00EF7BFB"/>
    <w:pPr>
      <w:numPr>
        <w:numId w:val="13"/>
      </w:numPr>
      <w:ind w:left="1701" w:hanging="1701"/>
    </w:pPr>
  </w:style>
  <w:style w:type="paragraph" w:styleId="TableofFigures">
    <w:name w:val="table of figures"/>
    <w:basedOn w:val="Normal"/>
    <w:next w:val="Normal"/>
    <w:uiPriority w:val="99"/>
    <w:rsid w:val="00EF7BFB"/>
    <w:pPr>
      <w:ind w:left="1418" w:hanging="1418"/>
      <w:jc w:val="left"/>
    </w:pPr>
    <w:rPr>
      <w:b/>
    </w:rPr>
  </w:style>
  <w:style w:type="paragraph" w:customStyle="1" w:styleId="Doc-text2">
    <w:name w:val="Doc-text2"/>
    <w:basedOn w:val="Normal"/>
    <w:link w:val="Doc-text2Char"/>
    <w:qFormat/>
    <w:rsid w:val="00EF7BF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7BFB"/>
    <w:rPr>
      <w:rFonts w:ascii="Arial" w:eastAsia="MS Mincho" w:hAnsi="Arial"/>
      <w:szCs w:val="24"/>
      <w:lang w:val="en-GB" w:eastAsia="en-GB"/>
    </w:rPr>
  </w:style>
  <w:style w:type="character" w:customStyle="1" w:styleId="CommentTextChar">
    <w:name w:val="Comment Text Char"/>
    <w:basedOn w:val="DefaultParagraphFont"/>
    <w:link w:val="CommentText"/>
    <w:rsid w:val="000B68E7"/>
    <w:rPr>
      <w:rFonts w:ascii="Arial" w:hAnsi="Arial"/>
      <w:lang w:val="en-GB" w:eastAsia="zh-CN"/>
    </w:rPr>
  </w:style>
  <w:style w:type="paragraph" w:customStyle="1" w:styleId="IvDbodytext">
    <w:name w:val="IvD bodytext"/>
    <w:basedOn w:val="BodyText"/>
    <w:link w:val="IvDbody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paragraph" w:customStyle="1" w:styleId="IvDtabletext">
    <w:name w:val="IvD tabletext"/>
    <w:basedOn w:val="BodyText"/>
    <w:link w:val="IvDtabletextChar"/>
    <w:qFormat/>
    <w:rsid w:val="00254003"/>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bodytextChar">
    <w:name w:val="IvD bodytext Char"/>
    <w:basedOn w:val="BodyTextChar"/>
    <w:link w:val="IvDbodytext"/>
    <w:rsid w:val="00254003"/>
    <w:rPr>
      <w:rFonts w:ascii="Arial" w:hAnsi="Arial"/>
      <w:spacing w:val="2"/>
      <w:lang w:val="en-GB" w:eastAsia="zh-CN"/>
    </w:rPr>
  </w:style>
  <w:style w:type="character" w:customStyle="1" w:styleId="IvDtabletextChar">
    <w:name w:val="IvD tabletext Char"/>
    <w:basedOn w:val="BodyTextChar"/>
    <w:link w:val="IvDtabletext"/>
    <w:rsid w:val="00254003"/>
    <w:rPr>
      <w:rFonts w:ascii="Arial" w:hAnsi="Arial"/>
      <w:spacing w:val="2"/>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D93580"/>
    <w:rPr>
      <w:rFonts w:ascii="Arial" w:hAnsi="Arial"/>
      <w:b/>
      <w:bCs/>
      <w:lang w:val="en-GB" w:eastAsia="zh-CN"/>
    </w:rPr>
  </w:style>
  <w:style w:type="paragraph" w:styleId="Revision">
    <w:name w:val="Revision"/>
    <w:hidden/>
    <w:uiPriority w:val="99"/>
    <w:semiHidden/>
    <w:rsid w:val="00BA71D1"/>
    <w:rPr>
      <w:rFonts w:ascii="Arial" w:hAnsi="Arial"/>
      <w:lang w:val="en-GB" w:eastAsia="zh-CN"/>
    </w:rPr>
  </w:style>
  <w:style w:type="character" w:styleId="UnresolvedMention">
    <w:name w:val="Unresolved Mention"/>
    <w:basedOn w:val="DefaultParagraphFont"/>
    <w:uiPriority w:val="99"/>
    <w:semiHidden/>
    <w:unhideWhenUsed/>
    <w:rsid w:val="000F7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6313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6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AHs/2018_07_NR/Docs/R2-18097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20Ad%20hoc%201807%20in%20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5NUHHDQN7SK2-1476151046-25220</_dlc_DocId>
    <_dlc_DocIdUrl xmlns="f166a696-7b5b-4ccd-9f0c-ffde0cceec81">
      <Url>https://ericsson.sharepoint.com/sites/star/_layouts/15/DocIdRedir.aspx?ID=5NUHHDQN7SK2-1476151046-25220</Url>
      <Description>5NUHHDQN7SK2-1476151046-25220</Description>
    </_dlc_DocIdUrl>
    <_dlc_DocIdPersistId xmlns="f166a696-7b5b-4ccd-9f0c-ffde0cceec81" xsi:nil="true"/>
    <Prepared. xmlns="611109f9-ed58-4498-a270-1fb2086a5321">Johan Rune</Prepared.>
    <EriCOLLDate. xmlns="611109f9-ed58-4498-a270-1fb2086a5321">2018-06-20</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1A8FF230-3D89-402E-8DAC-9BF43BBF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6</Pages>
  <Words>2815</Words>
  <Characters>16048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Configuration of POs within a PF</vt:lpstr>
    </vt:vector>
  </TitlesOfParts>
  <Company>Ericsson</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Configuration of POs within a PF</dc:title>
  <dc:subject/>
  <dc:creator>Johan Rune</dc:creator>
  <cp:keywords>Ericsson; TDoc; 3GPP</cp:keywords>
  <cp:lastModifiedBy>Ericsson (Martin)</cp:lastModifiedBy>
  <cp:revision>2</cp:revision>
  <cp:lastPrinted>2008-01-31T16:09:00Z</cp:lastPrinted>
  <dcterms:created xsi:type="dcterms:W3CDTF">2018-08-10T05:06:00Z</dcterms:created>
  <dcterms:modified xsi:type="dcterms:W3CDTF">2018-08-10T05:06:00Z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a8954cab-6831-48f5-a529-e788c88cb693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